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A67F1" w14:textId="4C7F64E0" w:rsidR="00CF4428" w:rsidRPr="0097748E" w:rsidRDefault="002576E9" w:rsidP="002E4C9C">
      <w:pPr>
        <w:spacing w:before="100" w:beforeAutospacing="1" w:after="100" w:afterAutospacing="1" w:line="276" w:lineRule="auto"/>
        <w:rPr>
          <w:b/>
          <w:szCs w:val="24"/>
        </w:rPr>
      </w:pPr>
      <w:r>
        <w:rPr>
          <w:b/>
          <w:szCs w:val="24"/>
        </w:rPr>
        <w:t>VYHLÁSENIE O OCHRANE OSOBNÝCH ÚDAJOV – DISTRIBÚTORI</w:t>
      </w:r>
    </w:p>
    <w:p w14:paraId="42ACD6A1" w14:textId="4E4DC2F6" w:rsidR="004F443F" w:rsidRPr="0097748E" w:rsidRDefault="008F5F92" w:rsidP="002E4C9C">
      <w:pPr>
        <w:spacing w:before="100" w:beforeAutospacing="1" w:after="100" w:afterAutospacing="1" w:line="276" w:lineRule="auto"/>
        <w:rPr>
          <w:szCs w:val="24"/>
        </w:rPr>
      </w:pPr>
      <w:r>
        <w:t>Spoločnosť Teleflex sa zaväzuje chrániť a rešpektovať vaše súkromie. Toto oznámenie o ochrane osobných údajov stanovuje základ, na základe ktorého budú osobné údaje, ktoré od vás získame alebo nám poskytnete (ďalej len „</w:t>
      </w:r>
      <w:r>
        <w:rPr>
          <w:b/>
          <w:bCs/>
        </w:rPr>
        <w:t>údaje</w:t>
      </w:r>
      <w:r>
        <w:t>“), spracované. Pozorne si prečítajte nasledujúce informácie, aby ste pochopili, ako používame vaše osobné údaje.</w:t>
      </w:r>
    </w:p>
    <w:p w14:paraId="0D426B16" w14:textId="73DD085A" w:rsidR="00CF4428" w:rsidRPr="0097748E" w:rsidRDefault="004F443F" w:rsidP="002E4C9C">
      <w:pPr>
        <w:spacing w:before="100" w:beforeAutospacing="1" w:after="100" w:afterAutospacing="1" w:line="276" w:lineRule="auto"/>
        <w:rPr>
          <w:szCs w:val="24"/>
        </w:rPr>
      </w:pPr>
      <w:r>
        <w:t>Upozorňujeme, že toto oznámenie o ochrane osobných údajov sa vzťahuje len na osobné údaje, ktoré sú získavané spoločnosťou Teleflex Incorporated, 550 E. Swedesford Road Suite 400 Wayne, PA 19087-1603, USA alebo vzhľadom napríklad napridružené/dcérske spoločnosti v EÚ, ktoré sú uvedené v </w:t>
      </w:r>
      <w:r>
        <w:rPr>
          <w:b/>
          <w:bCs/>
        </w:rPr>
        <w:t>prílohe 1</w:t>
      </w:r>
      <w:r>
        <w:t xml:space="preserve"> tohto oznámenia o ochrane osobných údajov (označené tu ako „spoločnosť Teleflex“ alebo „my“ vo všetkých gramatických tvaroch).</w:t>
      </w:r>
    </w:p>
    <w:p w14:paraId="4812D8FF" w14:textId="2059DD34" w:rsidR="003B6309" w:rsidRPr="0097748E" w:rsidRDefault="003B6309" w:rsidP="002E4C9C">
      <w:pPr>
        <w:spacing w:before="100" w:beforeAutospacing="1" w:after="100" w:afterAutospacing="1" w:line="276" w:lineRule="auto"/>
        <w:rPr>
          <w:rFonts w:cs="Arial"/>
        </w:rPr>
      </w:pPr>
      <w:r>
        <w:t>Podpísaním formulára súhlasu a poskytnutím údajov na účely dotazníka o dôveryhodnosti distribútora a</w:t>
      </w:r>
      <w:r w:rsidR="00C92EE7">
        <w:t> </w:t>
      </w:r>
      <w:r>
        <w:t>obchodných vzťahov medzi spoločnosťou a spoločnosťou Teleflex súhlasíte s používaním vašich údajov, ako je stanovené v tomto oznámení o ochrane osobných údajov. Máte právo kedykoľvek súhlas odvolať. V takom prípade sa na nás obráťte. (Pozrite si nižšie časť Kontaktujte nás). </w:t>
      </w:r>
    </w:p>
    <w:p w14:paraId="1C4FFA0B" w14:textId="6EE7D34B" w:rsidR="004A6F7B" w:rsidRPr="0097748E" w:rsidRDefault="004A6F7B" w:rsidP="002E4C9C">
      <w:pPr>
        <w:spacing w:before="100" w:beforeAutospacing="1" w:after="100" w:afterAutospacing="1" w:line="276" w:lineRule="auto"/>
        <w:rPr>
          <w:rFonts w:cs="Arial"/>
        </w:rPr>
      </w:pPr>
      <w:r>
        <w:t>Na účely tohto oznámenia o ochrane osobných údajov sa odkazy na „spoločnosť“ týkajú organizácie uvedenej v</w:t>
      </w:r>
      <w:r w:rsidR="00C92EE7">
        <w:t> </w:t>
      </w:r>
      <w:r>
        <w:t>časti A.1 dotazníka o dôslednom zvážení distribútora alebo spoločnosť, s ktorou spoločnosť Teleflex uzatvára zmluvu o distribúcii.</w:t>
      </w:r>
    </w:p>
    <w:p w14:paraId="02D62E05" w14:textId="77777777" w:rsidR="00CA4D3C" w:rsidRPr="0097748E" w:rsidRDefault="00CA4D3C" w:rsidP="002E4C9C">
      <w:pPr>
        <w:spacing w:before="100" w:beforeAutospacing="1" w:after="100" w:afterAutospacing="1" w:line="276" w:lineRule="auto"/>
        <w:rPr>
          <w:b/>
          <w:color w:val="333333"/>
        </w:rPr>
      </w:pPr>
      <w:r>
        <w:rPr>
          <w:b/>
          <w:color w:val="333333"/>
        </w:rPr>
        <w:t>Rozsah platnosti</w:t>
      </w:r>
    </w:p>
    <w:p w14:paraId="2588C69C" w14:textId="66F427E6" w:rsidR="00CA4D3C" w:rsidRPr="0097748E" w:rsidRDefault="00CA4D3C" w:rsidP="002E4C9C">
      <w:pPr>
        <w:spacing w:before="100" w:beforeAutospacing="1" w:after="100" w:afterAutospacing="1" w:line="276" w:lineRule="auto"/>
      </w:pPr>
      <w:r>
        <w:t>Toto upozornenie o ochrane osobných údajov sa vzťahuje na vás, či ste minulý, súčasný alebo potenciálny zamestnanec, úradník a riaditeľ spoločnosti, ako je to uvedené v dotazníku o dôveryhodnosti distribútora a</w:t>
      </w:r>
      <w:r w:rsidR="00C92EE7">
        <w:t> </w:t>
      </w:r>
      <w:r>
        <w:t>obchodnom vzťahu medzi spoloč</w:t>
      </w:r>
      <w:r w:rsidR="00C92EE7">
        <w:t>nosťou a spoločnosťou Teleflex.</w:t>
      </w:r>
      <w:r>
        <w:t xml:space="preserve"> Týka sa to aj tretích strán, ktorých informácie nám poskytnete v súvislosti s našimi obch</w:t>
      </w:r>
      <w:r w:rsidR="00C92EE7">
        <w:t xml:space="preserve">odnými vzťahmi so spoločnosťou. </w:t>
      </w:r>
      <w:r>
        <w:t>Nezabudnite kópiu tohto oznámenia o ochrane osobných údajov poskytnúť aj tretím stranám, ktorých osobné údaje nám poskytnete.</w:t>
      </w:r>
    </w:p>
    <w:p w14:paraId="69591E74" w14:textId="77777777" w:rsidR="00D350C5" w:rsidRPr="0097748E" w:rsidRDefault="00D350C5" w:rsidP="002E4C9C">
      <w:pPr>
        <w:spacing w:before="0" w:line="276" w:lineRule="auto"/>
        <w:rPr>
          <w:rFonts w:eastAsiaTheme="minorHAnsi" w:cs="Arial"/>
          <w:b/>
          <w:color w:val="333333"/>
        </w:rPr>
      </w:pPr>
      <w:r>
        <w:rPr>
          <w:b/>
          <w:color w:val="333333"/>
        </w:rPr>
        <w:t>Čo sú osobné údaje?</w:t>
      </w:r>
    </w:p>
    <w:p w14:paraId="2BAB9871" w14:textId="77777777" w:rsidR="005C19B3" w:rsidRPr="0097748E" w:rsidRDefault="005C19B3" w:rsidP="002E4C9C">
      <w:pPr>
        <w:spacing w:before="0" w:line="276" w:lineRule="auto"/>
        <w:rPr>
          <w:rFonts w:eastAsiaTheme="minorHAnsi" w:cs="Arial"/>
          <w:b/>
          <w:color w:val="333333"/>
        </w:rPr>
      </w:pPr>
    </w:p>
    <w:p w14:paraId="1AF243DA" w14:textId="308EE719" w:rsidR="00D350C5" w:rsidRPr="0097748E" w:rsidRDefault="00D350C5" w:rsidP="002E4C9C">
      <w:pPr>
        <w:spacing w:before="0" w:line="276" w:lineRule="auto"/>
        <w:rPr>
          <w:rFonts w:eastAsiaTheme="minorHAnsi" w:cs="Arial"/>
          <w:color w:val="333333"/>
        </w:rPr>
      </w:pPr>
      <w:r>
        <w:t>„Osobné údaje“ sú akékoľvek údaje týkajúce sa žijúcej osoby, ktorá môže byť identifikovaná priamo z týchto údajov alebo nepriamo spolu s inými informáciami. V súvislosti s vami vlastníme niektoré alebo všetky nasledujúce typy osobných údajov, ktoré nám spoločnosť poskytla v dotazníku o dôveryhodnosti distribútora alebo v priebehu zmluvy o distribúcii medzi spoločnosťou a spoločnosťou Teleflex</w:t>
      </w:r>
      <w:r>
        <w:rPr>
          <w:color w:val="333333"/>
        </w:rPr>
        <w:t>:</w:t>
      </w:r>
    </w:p>
    <w:p w14:paraId="1EDC9D20" w14:textId="697DCAF9" w:rsidR="00480F9E" w:rsidRPr="0097748E" w:rsidRDefault="00480F9E" w:rsidP="002E4C9C">
      <w:pPr>
        <w:pStyle w:val="ListParagraph"/>
        <w:numPr>
          <w:ilvl w:val="0"/>
          <w:numId w:val="10"/>
        </w:numPr>
        <w:spacing w:before="100" w:beforeAutospacing="1" w:after="100" w:afterAutospacing="1" w:line="276" w:lineRule="auto"/>
        <w:contextualSpacing/>
        <w:rPr>
          <w:szCs w:val="24"/>
        </w:rPr>
      </w:pPr>
      <w:r>
        <w:t>meno, obchodné kontaktné údaje vrátane e-mailu a telefónu;</w:t>
      </w:r>
    </w:p>
    <w:p w14:paraId="4FA0DE52" w14:textId="77777777" w:rsidR="00480F9E" w:rsidRPr="0097748E" w:rsidRDefault="00480F9E" w:rsidP="002E4C9C">
      <w:pPr>
        <w:pStyle w:val="ListParagraph"/>
        <w:spacing w:before="100" w:beforeAutospacing="1" w:after="100" w:afterAutospacing="1" w:line="276" w:lineRule="auto"/>
        <w:contextualSpacing/>
        <w:rPr>
          <w:szCs w:val="24"/>
          <w:lang w:val="en" w:eastAsia="en-IE"/>
        </w:rPr>
      </w:pPr>
    </w:p>
    <w:p w14:paraId="2EFECAD0" w14:textId="4B9166B3" w:rsidR="00CF134A" w:rsidRPr="0097748E" w:rsidRDefault="00CF134A" w:rsidP="002E4C9C">
      <w:pPr>
        <w:pStyle w:val="ListParagraph"/>
        <w:numPr>
          <w:ilvl w:val="0"/>
          <w:numId w:val="10"/>
        </w:numPr>
        <w:spacing w:before="100" w:beforeAutospacing="1" w:after="100" w:afterAutospacing="1" w:line="276" w:lineRule="auto"/>
        <w:contextualSpacing/>
        <w:rPr>
          <w:szCs w:val="24"/>
        </w:rPr>
      </w:pPr>
      <w:r>
        <w:t xml:space="preserve">ak vlastníte desať (10 %) alebo viac percent spoločnosti, získavame vaše meno, titul, štátnu príslušnosť a percento vlastníctva; </w:t>
      </w:r>
    </w:p>
    <w:p w14:paraId="4D9697EF" w14:textId="77777777" w:rsidR="00A71957" w:rsidRPr="0097748E" w:rsidRDefault="00A71957" w:rsidP="002E4C9C">
      <w:pPr>
        <w:pStyle w:val="ListParagraph"/>
        <w:spacing w:before="100" w:beforeAutospacing="1" w:after="100" w:afterAutospacing="1" w:line="276" w:lineRule="auto"/>
        <w:contextualSpacing/>
        <w:rPr>
          <w:szCs w:val="24"/>
          <w:lang w:val="en" w:eastAsia="en-IE"/>
        </w:rPr>
      </w:pPr>
    </w:p>
    <w:p w14:paraId="5007244A" w14:textId="432AD8A3" w:rsidR="00A53307" w:rsidRPr="0097748E" w:rsidRDefault="00A53307" w:rsidP="002E4C9C">
      <w:pPr>
        <w:pStyle w:val="ListParagraph"/>
        <w:numPr>
          <w:ilvl w:val="0"/>
          <w:numId w:val="10"/>
        </w:numPr>
        <w:spacing w:before="100" w:beforeAutospacing="1" w:after="100" w:afterAutospacing="1" w:line="276" w:lineRule="auto"/>
        <w:contextualSpacing/>
        <w:rPr>
          <w:szCs w:val="24"/>
        </w:rPr>
      </w:pPr>
      <w:r>
        <w:t>ak ste riaditeľom alebo úradníkom spoločnosti, získavame vaše údaje vrátane vášho mena, titulu, rokov so spoločnosťou, adresy, čísla pasu a štátnej príslušnosti;</w:t>
      </w:r>
    </w:p>
    <w:p w14:paraId="254F8F7B" w14:textId="77777777" w:rsidR="00A71957" w:rsidRPr="0097748E" w:rsidRDefault="00A71957" w:rsidP="002E4C9C">
      <w:pPr>
        <w:pStyle w:val="ListParagraph"/>
        <w:spacing w:before="100" w:beforeAutospacing="1" w:after="100" w:afterAutospacing="1" w:line="276" w:lineRule="auto"/>
        <w:contextualSpacing/>
        <w:rPr>
          <w:szCs w:val="24"/>
          <w:lang w:val="en" w:eastAsia="en-IE"/>
        </w:rPr>
      </w:pPr>
    </w:p>
    <w:p w14:paraId="52F3E093" w14:textId="4BF64F01" w:rsidR="00D64B55" w:rsidRPr="0097748E" w:rsidRDefault="00F64DE8" w:rsidP="002E4C9C">
      <w:pPr>
        <w:pStyle w:val="ListParagraph"/>
        <w:numPr>
          <w:ilvl w:val="0"/>
          <w:numId w:val="10"/>
        </w:numPr>
        <w:spacing w:before="100" w:beforeAutospacing="1" w:after="100" w:afterAutospacing="1" w:line="276" w:lineRule="auto"/>
        <w:contextualSpacing/>
        <w:rPr>
          <w:szCs w:val="24"/>
        </w:rPr>
      </w:pPr>
      <w:r>
        <w:t xml:space="preserve">ak ste súčasným alebo bývalým úradníkom, riaditeľom, partnerom, významným vlastníkom alebo zamestnancom spoločnosti, získavame údaje týkajúce sa (i) toho, či ste boli zamestnancom alebo úradníkom vlády, vládnej agentúry alebo spoločnosti vlastnenej alebo inak kontrolovanej vládou kedykoľvek počas posledných 5 rokov; (ii) či ste prepojení so zamestnancom alebo úradníkom vlády, vládnej agentúry alebo podniku, ktorý vlastní alebo inak kontroluje vláda; (iii) či ste vy alebo jeho najbližší rodinný príslušník bol zamestnancom alebo členom akýchkoľvek verejných medzinárodných organizácií (napr. Svetovej banky, Medzinárodného menového fondu, Organizácie Spojených národov, Ázijskej rozvojovej banky alebo Európskej únie); (iv) či máte akýkoľvek záujem na predaji produktov </w:t>
      </w:r>
      <w:r>
        <w:lastRenderedPageBreak/>
        <w:t>spoločnosti Teleflex alebo akýmkoľvek spôsobom máte prospech z predaja produktov spoločnosti Teleflex; (v) či máte akúkoľvek obchodnú, kanceláriu alebo inú činnosť na Kube, v Iráne, v Líbyi, v Kórejskej republike, Sudáne, v Sýrii alebo v oblasti Krymu na Ukrajine; (vi) či ste niekedy boli umiestnení na zoznam s</w:t>
      </w:r>
      <w:r w:rsidR="00C92EE7">
        <w:t> </w:t>
      </w:r>
      <w:r>
        <w:t>obmedzenými stranami (napr. zoznam osôb s odopretými osobami, neoverený zoznam alebo zoznam subjektov amerického obchodného oddelenia alebo špeciálne určený zoznam štátnych príslušníkov ministerstva financií USA); (vii) podrobnosti o akýchkoľvek vlastníckych podieloch v iných podnikoch;</w:t>
      </w:r>
    </w:p>
    <w:p w14:paraId="52218A28" w14:textId="77777777" w:rsidR="00A71957" w:rsidRPr="0097748E" w:rsidRDefault="00A71957" w:rsidP="002E4C9C">
      <w:pPr>
        <w:pStyle w:val="ListParagraph"/>
        <w:spacing w:before="100" w:beforeAutospacing="1" w:after="100" w:afterAutospacing="1" w:line="276" w:lineRule="auto"/>
        <w:contextualSpacing/>
        <w:rPr>
          <w:szCs w:val="24"/>
          <w:lang w:val="en" w:eastAsia="en-IE"/>
        </w:rPr>
      </w:pPr>
    </w:p>
    <w:p w14:paraId="1E2E2A9C" w14:textId="77A40991" w:rsidR="0007186C" w:rsidRPr="0097748E" w:rsidRDefault="0007186C" w:rsidP="002E4C9C">
      <w:pPr>
        <w:pStyle w:val="ListParagraph"/>
        <w:numPr>
          <w:ilvl w:val="0"/>
          <w:numId w:val="10"/>
        </w:numPr>
        <w:spacing w:before="100" w:beforeAutospacing="1" w:after="100" w:afterAutospacing="1" w:line="276" w:lineRule="auto"/>
        <w:contextualSpacing/>
        <w:rPr>
          <w:szCs w:val="24"/>
        </w:rPr>
      </w:pPr>
      <w:r>
        <w:t>ak ste zamestnanec výhradne alebo primárne určený na predaj produktov spoločnosti Teleflex, zbierame údaje vrátane vášho mena, funkcie a rokov, údajov o totožnosti a overovaní a podpornú dokumentáciu, ako je kópia pasu.</w:t>
      </w:r>
    </w:p>
    <w:p w14:paraId="6BBDF725" w14:textId="77777777" w:rsidR="00A71957" w:rsidRPr="0097748E" w:rsidRDefault="00A71957" w:rsidP="002E4C9C">
      <w:pPr>
        <w:pStyle w:val="ListParagraph"/>
        <w:spacing w:before="100" w:beforeAutospacing="1" w:after="100" w:afterAutospacing="1" w:line="276" w:lineRule="auto"/>
        <w:contextualSpacing/>
        <w:rPr>
          <w:szCs w:val="24"/>
          <w:lang w:val="en" w:eastAsia="en-IE"/>
        </w:rPr>
      </w:pPr>
    </w:p>
    <w:p w14:paraId="510654B8" w14:textId="037ED9B6" w:rsidR="00D64B55" w:rsidRPr="0097748E" w:rsidRDefault="00F5606B" w:rsidP="002E4C9C">
      <w:pPr>
        <w:pStyle w:val="ListParagraph"/>
        <w:numPr>
          <w:ilvl w:val="0"/>
          <w:numId w:val="10"/>
        </w:numPr>
        <w:spacing w:before="100" w:beforeAutospacing="1" w:after="100" w:afterAutospacing="1" w:line="276" w:lineRule="auto"/>
        <w:contextualSpacing/>
      </w:pPr>
      <w:r>
        <w:t xml:space="preserve">zhromažďujeme údaje o tom, či ste vy alebo najbližší rodinný príslušník členom politickej strany; </w:t>
      </w:r>
    </w:p>
    <w:p w14:paraId="71BF45BE" w14:textId="77777777" w:rsidR="00A71957" w:rsidRPr="0097748E" w:rsidRDefault="00A71957" w:rsidP="002E4C9C">
      <w:pPr>
        <w:pStyle w:val="ListParagraph"/>
        <w:spacing w:before="100" w:beforeAutospacing="1" w:after="100" w:afterAutospacing="1" w:line="276" w:lineRule="auto"/>
        <w:contextualSpacing/>
      </w:pPr>
    </w:p>
    <w:p w14:paraId="5789BA72" w14:textId="32AEB76D" w:rsidR="00E2163E" w:rsidRPr="0097748E" w:rsidRDefault="00F5606B" w:rsidP="002E4C9C">
      <w:pPr>
        <w:pStyle w:val="ListParagraph"/>
        <w:numPr>
          <w:ilvl w:val="0"/>
          <w:numId w:val="10"/>
        </w:numPr>
        <w:spacing w:before="100" w:beforeAutospacing="1" w:after="100" w:afterAutospacing="1" w:line="276" w:lineRule="auto"/>
        <w:contextualSpacing/>
        <w:rPr>
          <w:szCs w:val="24"/>
        </w:rPr>
      </w:pPr>
      <w:r>
        <w:t>môžeme získavať údaje o tom, či ste niekedy boli obvinení, vyšetrovaní, obžalovaní, odsúdení alebo usvedčení za akékoľvek trestné činy týkajúce sa podplácania, korupcie alebo dovozu, vývozu alebo distribúcie tovaru;</w:t>
      </w:r>
    </w:p>
    <w:p w14:paraId="618338A0" w14:textId="77777777" w:rsidR="00FF6455" w:rsidRPr="0097748E" w:rsidRDefault="00FF6455" w:rsidP="002E4C9C">
      <w:pPr>
        <w:pStyle w:val="ListParagraph"/>
        <w:spacing w:before="100" w:beforeAutospacing="1" w:after="100" w:afterAutospacing="1" w:line="276" w:lineRule="auto"/>
        <w:contextualSpacing/>
        <w:rPr>
          <w:szCs w:val="24"/>
          <w:lang w:val="en" w:eastAsia="en-IE"/>
        </w:rPr>
      </w:pPr>
    </w:p>
    <w:p w14:paraId="22AE05D0" w14:textId="4CB69A70" w:rsidR="0099227D" w:rsidRPr="0097748E" w:rsidRDefault="00E2163E" w:rsidP="002E4C9C">
      <w:pPr>
        <w:pStyle w:val="ListParagraph"/>
        <w:numPr>
          <w:ilvl w:val="0"/>
          <w:numId w:val="10"/>
        </w:numPr>
        <w:spacing w:before="100" w:beforeAutospacing="1" w:after="100" w:afterAutospacing="1" w:line="276" w:lineRule="auto"/>
        <w:contextualSpacing/>
        <w:rPr>
          <w:szCs w:val="24"/>
        </w:rPr>
      </w:pPr>
      <w:r>
        <w:t xml:space="preserve">dodatočné informácie, ktoré nám poskytnete, napríklad prostredníctvom e-mailu alebo telefonických hovorov na účely hĺbkovej kontroly alebo podľa požiadaviek na účely zmluvy o distribúcii medzi spoločnosťou a spoločnosťou Teleflex. </w:t>
      </w:r>
    </w:p>
    <w:p w14:paraId="700B83D2" w14:textId="144F97E7" w:rsidR="003A04F0" w:rsidRPr="0097748E" w:rsidRDefault="003A04F0" w:rsidP="002E4C9C">
      <w:pPr>
        <w:spacing w:before="100" w:beforeAutospacing="1" w:after="100" w:afterAutospacing="1" w:line="276" w:lineRule="auto"/>
        <w:rPr>
          <w:rFonts w:eastAsiaTheme="minorHAnsi" w:cs="Arial"/>
          <w:b/>
          <w:bCs/>
          <w:color w:val="333333"/>
        </w:rPr>
      </w:pPr>
      <w:r>
        <w:rPr>
          <w:b/>
          <w:bCs/>
          <w:color w:val="333333"/>
        </w:rPr>
        <w:t xml:space="preserve">Účel a </w:t>
      </w:r>
      <w:r>
        <w:rPr>
          <w:b/>
          <w:color w:val="333333"/>
        </w:rPr>
        <w:t xml:space="preserve">právny základ pre </w:t>
      </w:r>
      <w:r>
        <w:rPr>
          <w:b/>
          <w:bCs/>
          <w:color w:val="333333"/>
        </w:rPr>
        <w:t>spracovanie vašich údajov</w:t>
      </w:r>
    </w:p>
    <w:p w14:paraId="04CD0874" w14:textId="2F5F283A" w:rsidR="003A04F0" w:rsidRPr="0097748E" w:rsidRDefault="003A04F0" w:rsidP="002E4C9C">
      <w:pPr>
        <w:spacing w:before="0" w:line="276" w:lineRule="auto"/>
        <w:rPr>
          <w:rFonts w:eastAsiaTheme="minorHAnsi" w:cs="Arial"/>
          <w:color w:val="333333"/>
        </w:rPr>
      </w:pPr>
      <w:r>
        <w:rPr>
          <w:color w:val="333333"/>
        </w:rPr>
        <w:t>Budeme uchovávať, spracovávať a zverejňovať vaše osobné údaje na nasledujúce účely:</w:t>
      </w:r>
    </w:p>
    <w:p w14:paraId="48C9F2AD" w14:textId="77777777" w:rsidR="003A04F0" w:rsidRPr="0097748E" w:rsidRDefault="003A04F0" w:rsidP="002E4C9C">
      <w:pPr>
        <w:spacing w:before="0" w:line="276" w:lineRule="auto"/>
        <w:rPr>
          <w:rFonts w:eastAsiaTheme="minorHAnsi" w:cs="Arial"/>
          <w:color w:val="333333"/>
        </w:rPr>
      </w:pPr>
    </w:p>
    <w:tbl>
      <w:tblPr>
        <w:tblStyle w:val="TableGrid1"/>
        <w:tblW w:w="0" w:type="auto"/>
        <w:tblLook w:val="04A0" w:firstRow="1" w:lastRow="0" w:firstColumn="1" w:lastColumn="0" w:noHBand="0" w:noVBand="1"/>
      </w:tblPr>
      <w:tblGrid>
        <w:gridCol w:w="4965"/>
        <w:gridCol w:w="4913"/>
      </w:tblGrid>
      <w:tr w:rsidR="003A04F0" w:rsidRPr="0097748E" w14:paraId="1FF6E216"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066FBAF5" w14:textId="77777777" w:rsidR="003A04F0" w:rsidRPr="0097748E" w:rsidRDefault="003A04F0" w:rsidP="002E4C9C">
            <w:pPr>
              <w:spacing w:before="100" w:beforeAutospacing="1" w:line="276" w:lineRule="auto"/>
              <w:ind w:left="720"/>
              <w:rPr>
                <w:rFonts w:cs="Arial"/>
                <w:color w:val="333333"/>
              </w:rPr>
            </w:pPr>
            <w:r>
              <w:rPr>
                <w:color w:val="333333"/>
              </w:rPr>
              <w:t>Účel spracovania</w:t>
            </w:r>
          </w:p>
        </w:tc>
        <w:tc>
          <w:tcPr>
            <w:tcW w:w="4913" w:type="dxa"/>
          </w:tcPr>
          <w:p w14:paraId="0763EFE5" w14:textId="467B1B98" w:rsidR="003A04F0" w:rsidRPr="0097748E" w:rsidRDefault="003A04F0" w:rsidP="002E4C9C">
            <w:pPr>
              <w:spacing w:before="100" w:beforeAutospacing="1" w:line="276" w:lineRule="auto"/>
              <w:ind w:left="411"/>
              <w:rPr>
                <w:rFonts w:cs="Arial"/>
                <w:color w:val="333333"/>
              </w:rPr>
            </w:pPr>
            <w:r>
              <w:rPr>
                <w:color w:val="333333"/>
              </w:rPr>
              <w:t>Právny základ pre spracovanie</w:t>
            </w:r>
          </w:p>
        </w:tc>
      </w:tr>
      <w:tr w:rsidR="009B3B32" w:rsidRPr="0097748E" w14:paraId="32C9E909" w14:textId="77777777" w:rsidTr="006E08C7">
        <w:tc>
          <w:tcPr>
            <w:tcW w:w="4965" w:type="dxa"/>
          </w:tcPr>
          <w:p w14:paraId="14ECF362" w14:textId="7B84F318" w:rsidR="009B3B32" w:rsidRPr="00C92EE7" w:rsidRDefault="007F27C9" w:rsidP="002E4C9C">
            <w:pPr>
              <w:spacing w:before="100" w:beforeAutospacing="1" w:after="100" w:afterAutospacing="1" w:line="276" w:lineRule="auto"/>
              <w:jc w:val="left"/>
              <w:rPr>
                <w:spacing w:val="-4"/>
                <w:szCs w:val="24"/>
              </w:rPr>
            </w:pPr>
            <w:r w:rsidRPr="00C92EE7">
              <w:rPr>
                <w:spacing w:val="-4"/>
              </w:rPr>
              <w:t xml:space="preserve">Na vykonanie a dokončenie našich postupov náležitej starostlivosti a procesov preverovania, vrátane vykonávania vyhľadávania a overovania vašej totožnosti, aby sme zabezpečili, že vaše meno nebude uvedené na žiadnom zo zoznamov uvedených v </w:t>
            </w:r>
            <w:r w:rsidRPr="00C92EE7">
              <w:rPr>
                <w:b/>
                <w:bCs/>
                <w:spacing w:val="-4"/>
              </w:rPr>
              <w:t>prílohe 2</w:t>
            </w:r>
            <w:r w:rsidRPr="00C92EE7">
              <w:rPr>
                <w:spacing w:val="-4"/>
              </w:rPr>
              <w:t xml:space="preserve"> vrátane zoznamov finančných alebo iných sankcií alebo osôb s obmedzeným prístupom.</w:t>
            </w:r>
          </w:p>
        </w:tc>
        <w:tc>
          <w:tcPr>
            <w:tcW w:w="4913" w:type="dxa"/>
          </w:tcPr>
          <w:p w14:paraId="6141C25A" w14:textId="10C3B86B" w:rsidR="00550486" w:rsidRPr="005F02AC" w:rsidRDefault="009F1B83" w:rsidP="002E4C9C">
            <w:pPr>
              <w:numPr>
                <w:ilvl w:val="0"/>
                <w:numId w:val="12"/>
              </w:numPr>
              <w:spacing w:before="100" w:beforeAutospacing="1" w:line="276" w:lineRule="auto"/>
              <w:jc w:val="left"/>
              <w:rPr>
                <w:rFonts w:cs="Arial"/>
                <w:color w:val="333333"/>
                <w:spacing w:val="-4"/>
              </w:rPr>
            </w:pPr>
            <w:r w:rsidRPr="005F02AC">
              <w:rPr>
                <w:color w:val="333333"/>
                <w:spacing w:val="-4"/>
              </w:rPr>
              <w:t xml:space="preserve">Toto spracovanie sa uskutoční na základe vášho </w:t>
            </w:r>
            <w:r w:rsidRPr="005F02AC">
              <w:rPr>
                <w:b/>
                <w:bCs/>
                <w:color w:val="333333"/>
                <w:spacing w:val="-4"/>
              </w:rPr>
              <w:t>výslovného súhlasu</w:t>
            </w:r>
            <w:r w:rsidRPr="005F02AC">
              <w:rPr>
                <w:color w:val="333333"/>
                <w:spacing w:val="-4"/>
              </w:rPr>
              <w:t>. Svoj súhlas môžete kedykoľvek odvolať tým, že sa na nás obrátite (pozrite si časť „Kontaktujte nás“ nižšie);</w:t>
            </w:r>
          </w:p>
        </w:tc>
      </w:tr>
      <w:tr w:rsidR="005A08A2" w:rsidRPr="0097748E" w14:paraId="27DE21D1" w14:textId="77777777" w:rsidTr="006E08C7">
        <w:tc>
          <w:tcPr>
            <w:tcW w:w="4965" w:type="dxa"/>
          </w:tcPr>
          <w:p w14:paraId="6BC57B5B" w14:textId="266219B3" w:rsidR="009A2DFF" w:rsidRPr="0097748E" w:rsidRDefault="0080013A" w:rsidP="002E4C9C">
            <w:pPr>
              <w:spacing w:line="276" w:lineRule="auto"/>
              <w:jc w:val="left"/>
            </w:pPr>
            <w:r>
              <w:t>S</w:t>
            </w:r>
            <w:r w:rsidR="005A08A2">
              <w:t> cieľom poskytnúť vám informácie týkajúce sa</w:t>
            </w:r>
            <w:r w:rsidR="004303C5">
              <w:t> </w:t>
            </w:r>
            <w:r w:rsidR="005A08A2">
              <w:t>procesu náležitej starostlivost</w:t>
            </w:r>
            <w:r>
              <w:t>i alebo nášho obchodného vzťahu</w:t>
            </w:r>
          </w:p>
          <w:p w14:paraId="570E6DB6" w14:textId="12947395" w:rsidR="00F953B5" w:rsidRPr="0097748E" w:rsidRDefault="0080013A" w:rsidP="002E4C9C">
            <w:pPr>
              <w:spacing w:line="276" w:lineRule="auto"/>
              <w:jc w:val="left"/>
              <w:rPr>
                <w:szCs w:val="24"/>
              </w:rPr>
            </w:pPr>
            <w:r>
              <w:t>S</w:t>
            </w:r>
            <w:r w:rsidR="00BE1154">
              <w:t> cieľom informovať vás o zmená</w:t>
            </w:r>
            <w:r>
              <w:t>ch v našich obchodných zmluvách</w:t>
            </w:r>
          </w:p>
          <w:p w14:paraId="720E338C" w14:textId="5E4411EE" w:rsidR="00F953B5" w:rsidRPr="0097748E" w:rsidRDefault="0080013A" w:rsidP="002E4C9C">
            <w:pPr>
              <w:spacing w:line="276" w:lineRule="auto"/>
              <w:jc w:val="left"/>
              <w:rPr>
                <w:szCs w:val="24"/>
              </w:rPr>
            </w:pPr>
            <w:r>
              <w:t>S</w:t>
            </w:r>
            <w:r w:rsidR="00BE1154">
              <w:t> cieľom splniť obchodné zmluvy medzi nami a</w:t>
            </w:r>
            <w:r w:rsidR="00C92EE7">
              <w:t> </w:t>
            </w:r>
            <w:r>
              <w:t>spoločnosťou</w:t>
            </w:r>
          </w:p>
          <w:p w14:paraId="6208A6E3" w14:textId="6422D665" w:rsidR="00BE1154" w:rsidRPr="0097748E" w:rsidRDefault="0080013A" w:rsidP="0080013A">
            <w:pPr>
              <w:spacing w:line="276" w:lineRule="auto"/>
              <w:jc w:val="left"/>
              <w:rPr>
                <w:szCs w:val="24"/>
              </w:rPr>
            </w:pPr>
            <w:r>
              <w:t>S</w:t>
            </w:r>
            <w:r w:rsidR="00BE1154">
              <w:t> cieľom dokončiť a prispieť k akýmkoľvek auditom</w:t>
            </w:r>
          </w:p>
        </w:tc>
        <w:tc>
          <w:tcPr>
            <w:tcW w:w="4913" w:type="dxa"/>
          </w:tcPr>
          <w:p w14:paraId="00F73CA4" w14:textId="33CA889F" w:rsidR="005A08A2" w:rsidRPr="00C92EE7" w:rsidRDefault="00BE1154" w:rsidP="002E4C9C">
            <w:pPr>
              <w:numPr>
                <w:ilvl w:val="0"/>
                <w:numId w:val="12"/>
              </w:numPr>
              <w:spacing w:line="276" w:lineRule="auto"/>
              <w:jc w:val="left"/>
              <w:rPr>
                <w:rFonts w:cs="Arial"/>
                <w:color w:val="333333"/>
                <w:spacing w:val="-4"/>
              </w:rPr>
            </w:pPr>
            <w:r w:rsidRPr="00C92EE7">
              <w:rPr>
                <w:color w:val="333333"/>
                <w:spacing w:val="-4"/>
              </w:rPr>
              <w:t>Toto využitie vašich údajov je nevyhnutné pre náš legitímny obchodný záujem o riadenie nášho podnikania vrátane právnych, person</w:t>
            </w:r>
            <w:bookmarkStart w:id="0" w:name="_GoBack"/>
            <w:bookmarkEnd w:id="0"/>
            <w:r w:rsidRPr="00C92EE7">
              <w:rPr>
                <w:color w:val="333333"/>
                <w:spacing w:val="-4"/>
              </w:rPr>
              <w:t>álnych, administratívnych a manažérskych účelov a na prevenciu a odhaľovanie trestných činov. Vykonali sme test rovnováhy, ktorý zabezpečí, aby vaše záujmy neprekročili</w:t>
            </w:r>
            <w:r w:rsidR="00C92EE7">
              <w:rPr>
                <w:color w:val="333333"/>
                <w:spacing w:val="-4"/>
              </w:rPr>
              <w:t xml:space="preserve"> náš legitímny obchodný záujem.</w:t>
            </w:r>
            <w:r w:rsidRPr="00C92EE7">
              <w:rPr>
                <w:color w:val="333333"/>
                <w:spacing w:val="-4"/>
              </w:rPr>
              <w:t xml:space="preserve"> Viac informácií o tomto teste rovnováhy vykonanom spoločnosťou Teleflex nájdete na</w:t>
            </w:r>
            <w:r w:rsidR="00C92EE7" w:rsidRPr="00C92EE7">
              <w:rPr>
                <w:color w:val="333333"/>
                <w:spacing w:val="-4"/>
              </w:rPr>
              <w:t> </w:t>
            </w:r>
            <w:r w:rsidRPr="00C92EE7">
              <w:rPr>
                <w:color w:val="333333"/>
                <w:spacing w:val="-4"/>
              </w:rPr>
              <w:t xml:space="preserve">adrese PrivacyOfficial@teleflex.com. </w:t>
            </w:r>
            <w:r w:rsidRPr="00C92EE7">
              <w:rPr>
                <w:b/>
                <w:color w:val="333333"/>
                <w:spacing w:val="-4"/>
              </w:rPr>
              <w:t>Upozorňujeme, že máte právo vzniesť námietky voči spracovaniu vašich osobných údajov, ak sa toto spracovanie vykonáva v</w:t>
            </w:r>
            <w:r w:rsidR="00C92EE7" w:rsidRPr="00C92EE7">
              <w:rPr>
                <w:b/>
                <w:color w:val="333333"/>
                <w:spacing w:val="-4"/>
              </w:rPr>
              <w:t> </w:t>
            </w:r>
            <w:r w:rsidRPr="00C92EE7">
              <w:rPr>
                <w:b/>
                <w:color w:val="333333"/>
                <w:spacing w:val="-4"/>
              </w:rPr>
              <w:t xml:space="preserve">našom oprávnenom záujme. </w:t>
            </w:r>
          </w:p>
        </w:tc>
      </w:tr>
    </w:tbl>
    <w:p w14:paraId="52985091" w14:textId="77777777" w:rsidR="0040176E" w:rsidRPr="0097748E" w:rsidRDefault="0040176E" w:rsidP="002E4C9C">
      <w:pPr>
        <w:spacing w:before="0" w:after="100" w:afterAutospacing="1" w:line="276" w:lineRule="auto"/>
        <w:rPr>
          <w:b/>
          <w:szCs w:val="24"/>
          <w:lang w:val="en" w:eastAsia="en-IE"/>
        </w:rPr>
      </w:pPr>
    </w:p>
    <w:p w14:paraId="11FDAE45" w14:textId="77777777" w:rsidR="00A75A13" w:rsidRPr="0097748E" w:rsidRDefault="00A75A13" w:rsidP="002E4C9C">
      <w:pPr>
        <w:pageBreakBefore/>
        <w:spacing w:before="0" w:after="100" w:afterAutospacing="1" w:line="276" w:lineRule="auto"/>
        <w:rPr>
          <w:b/>
          <w:szCs w:val="24"/>
        </w:rPr>
      </w:pPr>
      <w:r>
        <w:rPr>
          <w:b/>
          <w:szCs w:val="24"/>
        </w:rPr>
        <w:lastRenderedPageBreak/>
        <w:t xml:space="preserve">Osobitné kategórie osobných údajov </w:t>
      </w:r>
    </w:p>
    <w:p w14:paraId="1C1849B8" w14:textId="77777777" w:rsidR="00A75A13" w:rsidRPr="0097748E" w:rsidRDefault="00A75A13" w:rsidP="002E4C9C">
      <w:pPr>
        <w:spacing w:before="100" w:beforeAutospacing="1" w:after="100" w:afterAutospacing="1" w:line="276" w:lineRule="auto"/>
        <w:rPr>
          <w:szCs w:val="24"/>
        </w:rPr>
      </w:pPr>
      <w:r>
        <w:t xml:space="preserve">Niektoré kategórie vašich osobných údajov sa považujú za „osobitné“. Medzi osobitné údaje patria informácie týkajúce sa: </w:t>
      </w:r>
    </w:p>
    <w:p w14:paraId="2CE1C7DF" w14:textId="6DE2DF26" w:rsidR="00434CF7" w:rsidRPr="0097748E" w:rsidRDefault="00A75A13" w:rsidP="002E4C9C">
      <w:pPr>
        <w:spacing w:before="100" w:beforeAutospacing="1" w:after="100" w:afterAutospacing="1" w:line="276" w:lineRule="auto"/>
        <w:rPr>
          <w:szCs w:val="24"/>
        </w:rPr>
      </w:pPr>
      <w:r>
        <w:t>•</w:t>
      </w:r>
      <w:r>
        <w:tab/>
        <w:t xml:space="preserve">fyzického alebo duševného zdravia, </w:t>
      </w:r>
    </w:p>
    <w:p w14:paraId="692002EC" w14:textId="77777777" w:rsidR="00A75A13" w:rsidRPr="0097748E" w:rsidRDefault="00A75A13" w:rsidP="002E4C9C">
      <w:pPr>
        <w:spacing w:before="100" w:beforeAutospacing="1" w:after="100" w:afterAutospacing="1" w:line="276" w:lineRule="auto"/>
        <w:rPr>
          <w:szCs w:val="24"/>
        </w:rPr>
      </w:pPr>
      <w:r>
        <w:t>•</w:t>
      </w:r>
      <w:r>
        <w:tab/>
        <w:t xml:space="preserve">náboženského, filozofického alebo politického presvedčenia, </w:t>
      </w:r>
    </w:p>
    <w:p w14:paraId="0C1D025C" w14:textId="77777777" w:rsidR="00A75A13" w:rsidRPr="0097748E" w:rsidRDefault="00A75A13" w:rsidP="002E4C9C">
      <w:pPr>
        <w:spacing w:before="100" w:beforeAutospacing="1" w:after="100" w:afterAutospacing="1" w:line="276" w:lineRule="auto"/>
        <w:rPr>
          <w:szCs w:val="24"/>
        </w:rPr>
      </w:pPr>
      <w:r>
        <w:t>•</w:t>
      </w:r>
      <w:r>
        <w:tab/>
        <w:t>členstva v odboroch,</w:t>
      </w:r>
    </w:p>
    <w:p w14:paraId="4FF0491B" w14:textId="77777777" w:rsidR="00A75A13" w:rsidRPr="0097748E" w:rsidRDefault="00A75A13" w:rsidP="002E4C9C">
      <w:pPr>
        <w:spacing w:before="100" w:beforeAutospacing="1" w:after="100" w:afterAutospacing="1" w:line="276" w:lineRule="auto"/>
        <w:rPr>
          <w:szCs w:val="24"/>
        </w:rPr>
      </w:pPr>
      <w:r>
        <w:t>•</w:t>
      </w:r>
      <w:r>
        <w:tab/>
        <w:t xml:space="preserve">etnického alebo rasového pôvodu, </w:t>
      </w:r>
    </w:p>
    <w:p w14:paraId="503167CD" w14:textId="77777777" w:rsidR="00A75A13" w:rsidRPr="0097748E" w:rsidRDefault="00A75A13" w:rsidP="002E4C9C">
      <w:pPr>
        <w:spacing w:before="100" w:beforeAutospacing="1" w:after="100" w:afterAutospacing="1" w:line="276" w:lineRule="auto"/>
        <w:rPr>
          <w:szCs w:val="24"/>
        </w:rPr>
      </w:pPr>
      <w:r>
        <w:t>•</w:t>
      </w:r>
      <w:r>
        <w:tab/>
        <w:t>biometrických alebo genetických údajov a</w:t>
      </w:r>
    </w:p>
    <w:p w14:paraId="47069AD0" w14:textId="1267F8E5" w:rsidR="00A75A13" w:rsidRPr="0097748E" w:rsidRDefault="00A75A13" w:rsidP="002E4C9C">
      <w:pPr>
        <w:spacing w:before="100" w:beforeAutospacing="1" w:after="100" w:afterAutospacing="1" w:line="276" w:lineRule="auto"/>
        <w:rPr>
          <w:szCs w:val="24"/>
        </w:rPr>
      </w:pPr>
      <w:r>
        <w:t>•</w:t>
      </w:r>
      <w:r>
        <w:tab/>
        <w:t>sexuálnej orientácie určitého jednotlivca.</w:t>
      </w:r>
    </w:p>
    <w:p w14:paraId="139EAFBF" w14:textId="3B9AC27C" w:rsidR="00BF02D2" w:rsidRPr="0097748E" w:rsidRDefault="00BF02D2" w:rsidP="002E4C9C">
      <w:pPr>
        <w:spacing w:before="100" w:beforeAutospacing="1" w:after="100" w:afterAutospacing="1" w:line="276" w:lineRule="auto"/>
        <w:rPr>
          <w:b/>
          <w:bCs/>
          <w:szCs w:val="24"/>
        </w:rPr>
      </w:pPr>
      <w:r>
        <w:rPr>
          <w:b/>
          <w:bCs/>
          <w:szCs w:val="24"/>
        </w:rPr>
        <w:t xml:space="preserve">Účel a </w:t>
      </w:r>
      <w:r>
        <w:rPr>
          <w:b/>
          <w:szCs w:val="24"/>
        </w:rPr>
        <w:t xml:space="preserve">právny základ </w:t>
      </w:r>
      <w:r>
        <w:rPr>
          <w:b/>
          <w:bCs/>
          <w:szCs w:val="24"/>
        </w:rPr>
        <w:t>pre spracovanie vašich osobitných údajov</w:t>
      </w:r>
    </w:p>
    <w:p w14:paraId="49C8FA8B" w14:textId="77777777" w:rsidR="00BF02D2" w:rsidRPr="0097748E" w:rsidRDefault="00BF02D2" w:rsidP="002E4C9C">
      <w:pPr>
        <w:spacing w:before="100" w:beforeAutospacing="1" w:after="100" w:afterAutospacing="1" w:line="276" w:lineRule="auto"/>
        <w:rPr>
          <w:szCs w:val="24"/>
        </w:rPr>
      </w:pPr>
      <w:r>
        <w:t>Budeme uchovávať, spracovávať a zverejňovať vaše osobné údaje na nasledujúce účely:</w:t>
      </w:r>
    </w:p>
    <w:tbl>
      <w:tblPr>
        <w:tblStyle w:val="TableGrid1"/>
        <w:tblW w:w="0" w:type="auto"/>
        <w:tblLook w:val="04A0" w:firstRow="1" w:lastRow="0" w:firstColumn="1" w:lastColumn="0" w:noHBand="0" w:noVBand="1"/>
      </w:tblPr>
      <w:tblGrid>
        <w:gridCol w:w="4965"/>
        <w:gridCol w:w="4913"/>
      </w:tblGrid>
      <w:tr w:rsidR="00BF02D2" w:rsidRPr="0097748E" w14:paraId="395C14F8"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4B125A37" w14:textId="77777777" w:rsidR="00BF02D2" w:rsidRPr="0097748E" w:rsidRDefault="00BF02D2" w:rsidP="002E4C9C">
            <w:pPr>
              <w:spacing w:before="100" w:beforeAutospacing="1" w:after="100" w:afterAutospacing="1" w:line="276" w:lineRule="auto"/>
              <w:rPr>
                <w:szCs w:val="24"/>
              </w:rPr>
            </w:pPr>
            <w:r>
              <w:t>Účel spracovania</w:t>
            </w:r>
          </w:p>
        </w:tc>
        <w:tc>
          <w:tcPr>
            <w:tcW w:w="4913" w:type="dxa"/>
          </w:tcPr>
          <w:p w14:paraId="1A1BD8E2" w14:textId="7507EBB8" w:rsidR="00BF02D2" w:rsidRPr="0097748E" w:rsidRDefault="00BF02D2" w:rsidP="002E4C9C">
            <w:pPr>
              <w:spacing w:before="100" w:beforeAutospacing="1" w:after="100" w:afterAutospacing="1" w:line="276" w:lineRule="auto"/>
              <w:rPr>
                <w:szCs w:val="24"/>
              </w:rPr>
            </w:pPr>
            <w:r>
              <w:t>Právny základ pre spracovanie</w:t>
            </w:r>
          </w:p>
        </w:tc>
      </w:tr>
      <w:tr w:rsidR="00BF02D2" w:rsidRPr="0097748E" w14:paraId="48528C9D" w14:textId="77777777" w:rsidTr="006E08C7">
        <w:tc>
          <w:tcPr>
            <w:tcW w:w="4965" w:type="dxa"/>
          </w:tcPr>
          <w:p w14:paraId="1C9D30C8" w14:textId="42B14642" w:rsidR="00BF02D2" w:rsidRPr="0097748E" w:rsidRDefault="00BF02D2" w:rsidP="002E4C9C">
            <w:pPr>
              <w:spacing w:before="100" w:beforeAutospacing="1" w:after="100" w:afterAutospacing="1" w:line="276" w:lineRule="auto"/>
              <w:rPr>
                <w:szCs w:val="24"/>
              </w:rPr>
            </w:pPr>
            <w:r>
              <w:t xml:space="preserve">na vykonanie a dokončenie našich postupov náležitej starostlivosti a procesov preverovania, vrátane vykonávania vyhľadávania a overovania vašej totožnosti, aby sme zabezpečili, že vaše meno nebude uvedené na žiadnom zo zoznamov uvedených v </w:t>
            </w:r>
            <w:r>
              <w:rPr>
                <w:b/>
                <w:bCs/>
              </w:rPr>
              <w:t>prílohe 2</w:t>
            </w:r>
            <w:r>
              <w:t xml:space="preserve"> vrátane zoznamov finančných alebo iných sankcií alebo osôb s obmedzeným prístupom. </w:t>
            </w:r>
          </w:p>
        </w:tc>
        <w:tc>
          <w:tcPr>
            <w:tcW w:w="4913" w:type="dxa"/>
          </w:tcPr>
          <w:p w14:paraId="26C0AA50" w14:textId="63D0CB9E" w:rsidR="00BF02D2" w:rsidRPr="0097748E" w:rsidRDefault="0040176E" w:rsidP="002E4C9C">
            <w:pPr>
              <w:pStyle w:val="ListParagraph"/>
              <w:numPr>
                <w:ilvl w:val="0"/>
                <w:numId w:val="12"/>
              </w:numPr>
              <w:spacing w:before="100" w:beforeAutospacing="1" w:after="100" w:afterAutospacing="1" w:line="276" w:lineRule="auto"/>
              <w:rPr>
                <w:szCs w:val="24"/>
              </w:rPr>
            </w:pPr>
            <w:r>
              <w:t xml:space="preserve">Toto spracovanie sa uskutoční na základe vášho </w:t>
            </w:r>
            <w:r>
              <w:rPr>
                <w:b/>
                <w:szCs w:val="24"/>
              </w:rPr>
              <w:t>výslovného súhlasu.</w:t>
            </w:r>
            <w:r>
              <w:t xml:space="preserve"> Svoj súhlas môžete kedykoľvek odvolať tým, že sa na nás obrátite (pozrite si časť „Kontaktujte nás“ nižšie);</w:t>
            </w:r>
          </w:p>
        </w:tc>
      </w:tr>
    </w:tbl>
    <w:p w14:paraId="13D89D58" w14:textId="3B23E8E3" w:rsidR="00201815" w:rsidRPr="0097748E" w:rsidRDefault="00C75802" w:rsidP="002E4C9C">
      <w:pPr>
        <w:spacing w:before="100" w:beforeAutospacing="1" w:after="100" w:afterAutospacing="1" w:line="276" w:lineRule="auto"/>
        <w:rPr>
          <w:b/>
          <w:bCs/>
          <w:szCs w:val="27"/>
        </w:rPr>
      </w:pPr>
      <w:r>
        <w:t>vaše údaje budeme uchovávať len tak dlho, ako to bude potrebné na účely nášho procesu náležitej starostlivosti, počas poskytovania súvisiacich služieb (ak je to vhodné) alebo podľa požiadaviek právnych predpisov.</w:t>
      </w:r>
    </w:p>
    <w:p w14:paraId="631AAC7A" w14:textId="6BAA1E22" w:rsidR="00CF4428" w:rsidRPr="0097748E" w:rsidRDefault="00201815" w:rsidP="002E4C9C">
      <w:pPr>
        <w:spacing w:before="100" w:beforeAutospacing="1" w:after="100" w:afterAutospacing="1" w:line="276" w:lineRule="auto"/>
        <w:rPr>
          <w:szCs w:val="24"/>
        </w:rPr>
      </w:pPr>
      <w:r>
        <w:rPr>
          <w:b/>
          <w:bCs/>
          <w:szCs w:val="27"/>
        </w:rPr>
        <w:t>Príjemcovia vašich osobných údajov</w:t>
      </w:r>
    </w:p>
    <w:p w14:paraId="096F3D46" w14:textId="139A4332" w:rsidR="00DD0F28" w:rsidRPr="0097748E" w:rsidRDefault="00DD0F28" w:rsidP="002E4C9C">
      <w:pPr>
        <w:spacing w:before="100" w:beforeAutospacing="1" w:after="100" w:afterAutospacing="1" w:line="276" w:lineRule="auto"/>
        <w:rPr>
          <w:szCs w:val="24"/>
        </w:rPr>
      </w:pPr>
      <w:r>
        <w:t>Môžeme zverejniť údaje, ktoré zhromažďujeme, ako je uvedené v tomto oznámení o ochrane osobných údajov, tretím stranám alebo agentom, okrem iného aj vrátane:</w:t>
      </w:r>
    </w:p>
    <w:p w14:paraId="0B8E58C9" w14:textId="2F11DD76" w:rsidR="00DD0F28" w:rsidRPr="0097748E" w:rsidRDefault="00EF13F3" w:rsidP="002E4C9C">
      <w:pPr>
        <w:numPr>
          <w:ilvl w:val="0"/>
          <w:numId w:val="8"/>
        </w:numPr>
        <w:spacing w:before="100" w:beforeAutospacing="1" w:after="100" w:afterAutospacing="1" w:line="276" w:lineRule="auto"/>
        <w:rPr>
          <w:szCs w:val="24"/>
        </w:rPr>
      </w:pPr>
      <w:r>
        <w:t>našich pridružených spoločností, konkrétne dcérskych spoločností spoločnosti Teleflex Incorporated;</w:t>
      </w:r>
    </w:p>
    <w:p w14:paraId="25B783F8" w14:textId="1451027E" w:rsidR="00F21051" w:rsidRPr="0097748E" w:rsidRDefault="00F21051" w:rsidP="002E4C9C">
      <w:pPr>
        <w:numPr>
          <w:ilvl w:val="0"/>
          <w:numId w:val="8"/>
        </w:numPr>
        <w:spacing w:before="100" w:beforeAutospacing="1" w:after="100" w:afterAutospacing="1" w:line="276" w:lineRule="auto"/>
        <w:rPr>
          <w:szCs w:val="24"/>
        </w:rPr>
      </w:pPr>
      <w:r>
        <w:t xml:space="preserve">dodávateľov, ako sú regulační dodávatelia, daňoví poradcovia, účtovníci a obchodní zástupcovia; </w:t>
      </w:r>
    </w:p>
    <w:p w14:paraId="2076554D" w14:textId="2B0D2EC6" w:rsidR="00F21051" w:rsidRPr="0097748E" w:rsidRDefault="00190E21" w:rsidP="002E4C9C">
      <w:pPr>
        <w:numPr>
          <w:ilvl w:val="0"/>
          <w:numId w:val="8"/>
        </w:numPr>
        <w:spacing w:before="100" w:beforeAutospacing="1" w:after="100" w:afterAutospacing="1" w:line="276" w:lineRule="auto"/>
        <w:rPr>
          <w:szCs w:val="24"/>
        </w:rPr>
      </w:pPr>
      <w:r>
        <w:t>poskytovateľov služieb, napríklad poskytovateľov miezd a poskytovateľov informačných technológií;</w:t>
      </w:r>
    </w:p>
    <w:p w14:paraId="50E8F058" w14:textId="141C3BB4" w:rsidR="00F21051" w:rsidRPr="0097748E" w:rsidRDefault="00091645" w:rsidP="002E4C9C">
      <w:pPr>
        <w:numPr>
          <w:ilvl w:val="0"/>
          <w:numId w:val="8"/>
        </w:numPr>
        <w:spacing w:before="100" w:beforeAutospacing="1" w:after="100" w:afterAutospacing="1" w:line="276" w:lineRule="auto"/>
        <w:rPr>
          <w:szCs w:val="24"/>
        </w:rPr>
      </w:pPr>
      <w:r>
        <w:t>právnych poradcov na účely dodržiavania našich zákonných povinností, vyhľadania poradenstva a</w:t>
      </w:r>
      <w:r w:rsidR="00C92EE7">
        <w:t> </w:t>
      </w:r>
      <w:r>
        <w:t>obhajoby všetkých právnych nárokov;</w:t>
      </w:r>
    </w:p>
    <w:p w14:paraId="05663C43" w14:textId="72FE6D0D" w:rsidR="00883B2B" w:rsidRPr="0097748E" w:rsidRDefault="00883B2B" w:rsidP="002E4C9C">
      <w:pPr>
        <w:numPr>
          <w:ilvl w:val="0"/>
          <w:numId w:val="8"/>
        </w:numPr>
        <w:spacing w:before="100" w:beforeAutospacing="1" w:after="100" w:afterAutospacing="1" w:line="276" w:lineRule="auto"/>
        <w:rPr>
          <w:szCs w:val="24"/>
        </w:rPr>
      </w:pPr>
      <w:r>
        <w:t>poisťovateľov na účely dodržiavania našich zákonných povinností, vyhľadania poradenstva a obhajoby akýchkoľvek nárokov;</w:t>
      </w:r>
    </w:p>
    <w:p w14:paraId="636730B6" w14:textId="179564DE" w:rsidR="00F21051" w:rsidRPr="0097748E" w:rsidRDefault="00091645" w:rsidP="002E4C9C">
      <w:pPr>
        <w:numPr>
          <w:ilvl w:val="0"/>
          <w:numId w:val="8"/>
        </w:numPr>
        <w:spacing w:before="100" w:beforeAutospacing="1" w:after="100" w:afterAutospacing="1" w:line="276" w:lineRule="auto"/>
        <w:rPr>
          <w:szCs w:val="24"/>
        </w:rPr>
      </w:pPr>
      <w:r>
        <w:t>audítorov na účely dodržiavania našich zákonných povinností;</w:t>
      </w:r>
    </w:p>
    <w:p w14:paraId="6EF0CCE4" w14:textId="3D15698E" w:rsidR="00DD0F28" w:rsidRPr="0097748E" w:rsidRDefault="00DD0F28" w:rsidP="002E4C9C">
      <w:pPr>
        <w:numPr>
          <w:ilvl w:val="0"/>
          <w:numId w:val="8"/>
        </w:numPr>
        <w:spacing w:before="100" w:beforeAutospacing="1" w:after="100" w:afterAutospacing="1" w:line="276" w:lineRule="auto"/>
        <w:rPr>
          <w:szCs w:val="24"/>
        </w:rPr>
      </w:pPr>
      <w:r>
        <w:t xml:space="preserve">iných tretích strán, ktoré používame na podporu nášho podnikania, proces náležitej starostlivosti/skríningu a riadenie obchodných vzťahov, ako sú spoločnosti KPMG a Dun &amp; Bradstreet; </w:t>
      </w:r>
    </w:p>
    <w:p w14:paraId="75631416" w14:textId="28EAB8CB" w:rsidR="00EF13F3" w:rsidRPr="00C92EE7" w:rsidRDefault="00F21051" w:rsidP="002E4C9C">
      <w:pPr>
        <w:numPr>
          <w:ilvl w:val="0"/>
          <w:numId w:val="8"/>
        </w:numPr>
        <w:spacing w:before="100" w:beforeAutospacing="1" w:after="100" w:afterAutospacing="1" w:line="276" w:lineRule="auto"/>
        <w:rPr>
          <w:spacing w:val="-2"/>
          <w:szCs w:val="24"/>
        </w:rPr>
      </w:pPr>
      <w:r w:rsidRPr="00C92EE7">
        <w:rPr>
          <w:spacing w:val="-2"/>
        </w:rPr>
        <w:t xml:space="preserve">kupujúceho alebo iného nástupcu v prípade zlúčenia, odpredaja, reštrukturalizácie, reorganizácie, likvidácie alebo iného predaja alebo prevodu časti alebo celej činnosti spoločnosti Teleflex a jej </w:t>
      </w:r>
      <w:r w:rsidRPr="00C92EE7">
        <w:rPr>
          <w:spacing w:val="-2"/>
        </w:rPr>
        <w:lastRenderedPageBreak/>
        <w:t>pridružených spoločností, či už ide o nepretržitú činnosť alebo ako súčasť konkurzu, likvidácie alebo podobného konania, v ktorom sú údaje o našich poskytovateľoch služieb držané v rámci prevedených aktív.</w:t>
      </w:r>
    </w:p>
    <w:p w14:paraId="7CFE608B" w14:textId="75068FE4" w:rsidR="00C9139A" w:rsidRPr="0097748E" w:rsidRDefault="00DD0F28" w:rsidP="002E4C9C">
      <w:pPr>
        <w:spacing w:before="100" w:beforeAutospacing="1" w:after="100" w:afterAutospacing="1" w:line="276" w:lineRule="auto"/>
        <w:rPr>
          <w:szCs w:val="24"/>
        </w:rPr>
      </w:pPr>
      <w:r>
        <w:t>Údaje tiež môžeme zverejniť:</w:t>
      </w:r>
    </w:p>
    <w:p w14:paraId="5EE93D12" w14:textId="22A4473E" w:rsidR="00C9139A" w:rsidRPr="0097748E" w:rsidRDefault="00DD0F28" w:rsidP="002E4C9C">
      <w:pPr>
        <w:pStyle w:val="ListParagraph"/>
        <w:numPr>
          <w:ilvl w:val="0"/>
          <w:numId w:val="9"/>
        </w:numPr>
        <w:spacing w:before="100" w:beforeAutospacing="1" w:after="100" w:afterAutospacing="1" w:line="276" w:lineRule="auto"/>
        <w:rPr>
          <w:szCs w:val="24"/>
        </w:rPr>
      </w:pPr>
      <w:r>
        <w:t>aby sme dodržali všetky súdne príkazy, zákony alebo právne postupy, vrátane odpovedí na akúkoľvek vládnu alebo regulačnú žiadosť; a/alebo</w:t>
      </w:r>
    </w:p>
    <w:p w14:paraId="5BAFADFD" w14:textId="6AE2813E" w:rsidR="00DD0F28" w:rsidRPr="0097748E" w:rsidRDefault="00DD0F28" w:rsidP="002E4C9C">
      <w:pPr>
        <w:pStyle w:val="ListParagraph"/>
        <w:numPr>
          <w:ilvl w:val="0"/>
          <w:numId w:val="9"/>
        </w:numPr>
        <w:spacing w:before="100" w:beforeAutospacing="1" w:after="100" w:afterAutospacing="1" w:line="276" w:lineRule="auto"/>
        <w:rPr>
          <w:szCs w:val="24"/>
        </w:rPr>
      </w:pPr>
      <w:r>
        <w:t>ak sa domnievame, že sprístupnenie je nevyhnutné alebo vhodné na ochranu práv, majetku alebo bezpečnosti spoločnosti Teleflex a jej pridružených spoločností, našich zákazníkov alebo iných. Zahŕňa to výmenu informácií s inými spoločnosťami, vládnymi orgánmi a organizáciami na účely ochrany pred podvodmi, dodržiavania colných a obchodných podmienok a zníženia kreditného rizika.</w:t>
      </w:r>
    </w:p>
    <w:p w14:paraId="25356763" w14:textId="257F8B9B" w:rsidR="00BE1BF8" w:rsidRPr="0097748E" w:rsidRDefault="00BE1BF8" w:rsidP="002E4C9C">
      <w:pPr>
        <w:spacing w:before="100" w:beforeAutospacing="1" w:after="100" w:afterAutospacing="1" w:line="276" w:lineRule="auto"/>
        <w:rPr>
          <w:b/>
          <w:szCs w:val="24"/>
        </w:rPr>
      </w:pPr>
      <w:r>
        <w:rPr>
          <w:b/>
          <w:szCs w:val="24"/>
        </w:rPr>
        <w:t>Prevod osobných údajov mimo EHP</w:t>
      </w:r>
    </w:p>
    <w:p w14:paraId="46244767" w14:textId="5D12029E" w:rsidR="00920C4C" w:rsidRPr="0097748E" w:rsidRDefault="00710AD9" w:rsidP="002E4C9C">
      <w:pPr>
        <w:spacing w:before="100" w:beforeAutospacing="1" w:after="100" w:afterAutospacing="1" w:line="276" w:lineRule="auto"/>
        <w:rPr>
          <w:b/>
          <w:bCs/>
          <w:szCs w:val="27"/>
        </w:rPr>
      </w:pPr>
      <w:r>
        <w:t>Takéto zverejnenia budú zahŕňať prenos údajov do krajín nachádzajúcich sa mimo Európskeho hospodárskeho priestoru (ďalej len „</w:t>
      </w:r>
      <w:r>
        <w:rPr>
          <w:b/>
          <w:szCs w:val="24"/>
        </w:rPr>
        <w:t>EHP</w:t>
      </w:r>
      <w:r>
        <w:t>“) vrátane USA, ktoré vám nemusia poskytnúť primeranú úroveň ochrany v súvislosti so spracovaním vašich údajov, ako je uvedené v EEA. Sú zavedené vhodné bezpečnostné opatrenia na ochranu akéh</w:t>
      </w:r>
      <w:r w:rsidR="00C92EE7">
        <w:t xml:space="preserve">okoľvek prenosu vašich údajov. </w:t>
      </w:r>
      <w:r>
        <w:t>Spoločnosť Teleflex ukladá údaje o serveroch v USA, ktoré sú hosťované poskytovateľom tretej strany, spoločnosťou TierPoint Hosted Solutions, 99 TW Alexander Durham, NC, USA 27709. Spoločnosť TierPoint Hosted Solutions je certifikovaná v súlade so štítom ochrany osobných údajov a poskytuje primeranú úroveň ochrany údajov, ako to vyžaduje všeobecné nariadenie o ochrane údajov (ďalej len „</w:t>
      </w:r>
      <w:r>
        <w:rPr>
          <w:b/>
          <w:bCs/>
        </w:rPr>
        <w:t>GDPR</w:t>
      </w:r>
      <w:r w:rsidR="00C92EE7">
        <w:t xml:space="preserve">“). </w:t>
      </w:r>
      <w:r>
        <w:t>Ak chcete získať ďalšie informácie týkajúce sa týchto bezpečnostných opatrení, kontaktujte nás, (pozrite nižšie časť „Kontaktujte nás“).</w:t>
      </w:r>
    </w:p>
    <w:p w14:paraId="0638482A" w14:textId="20AEF234" w:rsidR="00B95131" w:rsidRPr="0097748E" w:rsidRDefault="004A76C6" w:rsidP="002E4C9C">
      <w:pPr>
        <w:keepNext/>
        <w:spacing w:before="100" w:beforeAutospacing="1" w:after="100" w:afterAutospacing="1" w:line="276" w:lineRule="auto"/>
        <w:rPr>
          <w:szCs w:val="24"/>
        </w:rPr>
      </w:pPr>
      <w:r>
        <w:rPr>
          <w:b/>
          <w:bCs/>
          <w:szCs w:val="27"/>
        </w:rPr>
        <w:t>Vaše práva</w:t>
      </w:r>
    </w:p>
    <w:p w14:paraId="469E078B" w14:textId="5EEDFC3A" w:rsidR="00E814CD" w:rsidRPr="0097748E" w:rsidRDefault="00E814CD" w:rsidP="002E4C9C">
      <w:pPr>
        <w:spacing w:before="100" w:beforeAutospacing="1" w:after="100" w:afterAutospacing="1" w:line="276" w:lineRule="auto"/>
        <w:rPr>
          <w:szCs w:val="24"/>
        </w:rPr>
      </w:pPr>
      <w:r>
        <w:t xml:space="preserve">Máte právo požadovať prístup k údajom, opravu alebo vymazanie vašich údajov alebo obmedzenie spracovania alebo vzniesť námietky voči spracovaniu vašich údajov, ako aj právo na prenos údajov. Nasleduje zhrnutie toho, čo tieto práva zahŕňajú: </w:t>
      </w:r>
    </w:p>
    <w:p w14:paraId="379433CB" w14:textId="77777777" w:rsidR="00E814CD" w:rsidRPr="0097748E" w:rsidRDefault="00E814CD" w:rsidP="002E4C9C">
      <w:pPr>
        <w:pStyle w:val="ListParagraph"/>
        <w:numPr>
          <w:ilvl w:val="0"/>
          <w:numId w:val="11"/>
        </w:numPr>
        <w:spacing w:line="276" w:lineRule="auto"/>
      </w:pPr>
      <w:r>
        <w:rPr>
          <w:b/>
          <w:bCs/>
        </w:rPr>
        <w:t>Právo na prístup</w:t>
      </w:r>
      <w:r>
        <w:t xml:space="preserve"> vám umožňuje získať kópiu vašich údajov.</w:t>
      </w:r>
    </w:p>
    <w:p w14:paraId="4B93B37C" w14:textId="77777777" w:rsidR="00E814CD" w:rsidRPr="0097748E" w:rsidRDefault="00E814CD" w:rsidP="002E4C9C">
      <w:pPr>
        <w:pStyle w:val="ListParagraph"/>
        <w:numPr>
          <w:ilvl w:val="0"/>
          <w:numId w:val="11"/>
        </w:numPr>
        <w:spacing w:line="276" w:lineRule="auto"/>
      </w:pPr>
      <w:r>
        <w:rPr>
          <w:b/>
          <w:bCs/>
        </w:rPr>
        <w:t>Právo na opravu</w:t>
      </w:r>
      <w:r>
        <w:t xml:space="preserve"> umožňuje opraviť akékoľvek nepresné alebo neúplné údaje.</w:t>
      </w:r>
    </w:p>
    <w:p w14:paraId="7C59737C" w14:textId="77777777" w:rsidR="00E814CD" w:rsidRPr="0097748E" w:rsidRDefault="00E814CD" w:rsidP="002E4C9C">
      <w:pPr>
        <w:pStyle w:val="ListParagraph"/>
        <w:numPr>
          <w:ilvl w:val="0"/>
          <w:numId w:val="11"/>
        </w:numPr>
        <w:spacing w:line="276" w:lineRule="auto"/>
        <w:rPr>
          <w:rFonts w:cs="Arial"/>
        </w:rPr>
      </w:pPr>
      <w:r>
        <w:rPr>
          <w:b/>
          <w:bCs/>
        </w:rPr>
        <w:t>Právo na vymazanie</w:t>
      </w:r>
      <w:r>
        <w:t xml:space="preserve"> umožňuje požiadať o vymazanie vašich údajov za určitých okolností, napríklad keď už nie sú potrebné, aby sme ich spracovali, alebo ak sa domnievate, že sú spracované protiprávne. Vaša žiadosť môže byť zamietnutá, ak je spracovanie nevyhnutné na splnenie právnej povinnosti v EÚ alebo Írsku alebo na výkon alebo obhajobu právnych nárokov.</w:t>
      </w:r>
    </w:p>
    <w:p w14:paraId="33AF4A0B" w14:textId="671C0242" w:rsidR="00B05BE3" w:rsidRPr="0097748E" w:rsidRDefault="00E814CD" w:rsidP="002E4C9C">
      <w:pPr>
        <w:pStyle w:val="ListParagraph"/>
        <w:numPr>
          <w:ilvl w:val="0"/>
          <w:numId w:val="11"/>
        </w:numPr>
        <w:spacing w:line="276" w:lineRule="auto"/>
        <w:rPr>
          <w:rFonts w:cs="Arial"/>
        </w:rPr>
      </w:pPr>
      <w:r>
        <w:rPr>
          <w:b/>
          <w:bCs/>
        </w:rPr>
        <w:t>Právo na obmedzenie spracovania</w:t>
      </w:r>
      <w:r>
        <w:t xml:space="preserve"> umožňuje požiadať nás, aby sme za určitých okolností zastavili spracovanie vašich údajov, napríklad ak chcete, aby sme overili ich presnosť alebo naše legitímne záujmy pri spracovaní vašich údajov. </w:t>
      </w:r>
    </w:p>
    <w:p w14:paraId="388F8886" w14:textId="77777777" w:rsidR="00B05BE3" w:rsidRPr="0097748E" w:rsidRDefault="00B05BE3" w:rsidP="002E4C9C">
      <w:pPr>
        <w:pStyle w:val="ListParagraph"/>
        <w:spacing w:before="0" w:line="276" w:lineRule="auto"/>
        <w:ind w:left="714"/>
        <w:rPr>
          <w:rFonts w:cs="Arial"/>
          <w:lang w:val="en" w:eastAsia="en-IE"/>
        </w:rPr>
      </w:pPr>
    </w:p>
    <w:p w14:paraId="1EAA769B" w14:textId="54952EA7" w:rsidR="00E814CD" w:rsidRPr="0097748E" w:rsidRDefault="00E814CD" w:rsidP="002E4C9C">
      <w:pPr>
        <w:pStyle w:val="ListParagraph"/>
        <w:numPr>
          <w:ilvl w:val="0"/>
          <w:numId w:val="11"/>
        </w:numPr>
        <w:spacing w:before="0" w:line="276" w:lineRule="auto"/>
        <w:ind w:left="714" w:hanging="357"/>
        <w:rPr>
          <w:rFonts w:cs="Arial"/>
        </w:rPr>
      </w:pPr>
      <w:r>
        <w:rPr>
          <w:b/>
          <w:bCs/>
        </w:rPr>
        <w:t xml:space="preserve">Právo namietať </w:t>
      </w:r>
      <w:r>
        <w:t>vám umožňuje vzniesť námietky voči spracovaniu vašich údajov za určitých okolností vrátane prípadov, keď spracovanie prebieha na základe našich legitímnych záujmov (alebo záujmov tretej strany) alebo keď sa vaše údaje používajú na vy</w:t>
      </w:r>
      <w:r w:rsidR="00C92EE7">
        <w:t>konávanie priameho marketingu.</w:t>
      </w:r>
      <w:r w:rsidR="004303C5">
        <w:t xml:space="preserve"> </w:t>
      </w:r>
      <w:r>
        <w:t>Takéto spracovanie ukončíme, ak neexistujú presvedčivé legitímne dôvody na spracovanie alebo ak je spracovanie nevyhnutné na výkon alebo obranu právnych nárokov. Máte tiež právo namietať proti tomu, aby sme spracovali vaše údaje na účely priameho marketingu.</w:t>
      </w:r>
    </w:p>
    <w:p w14:paraId="4AAC5A65" w14:textId="77777777" w:rsidR="00B05BE3" w:rsidRPr="0097748E" w:rsidRDefault="00B05BE3" w:rsidP="002E4C9C">
      <w:pPr>
        <w:pStyle w:val="ListParagraph"/>
        <w:spacing w:before="0" w:line="276" w:lineRule="auto"/>
        <w:ind w:left="714"/>
        <w:rPr>
          <w:rFonts w:cs="Arial"/>
          <w:lang w:val="en" w:eastAsia="en-IE"/>
        </w:rPr>
      </w:pPr>
    </w:p>
    <w:p w14:paraId="1904BD0A" w14:textId="6A971607" w:rsidR="00E300D8" w:rsidRPr="0097748E" w:rsidRDefault="00E814CD" w:rsidP="002E4C9C">
      <w:pPr>
        <w:pStyle w:val="ListParagraph"/>
        <w:numPr>
          <w:ilvl w:val="0"/>
          <w:numId w:val="11"/>
        </w:numPr>
        <w:spacing w:before="0" w:after="100" w:afterAutospacing="1" w:line="276" w:lineRule="auto"/>
        <w:ind w:left="714" w:hanging="357"/>
        <w:rPr>
          <w:szCs w:val="24"/>
        </w:rPr>
      </w:pPr>
      <w:r>
        <w:rPr>
          <w:b/>
          <w:bCs/>
        </w:rPr>
        <w:t>Právo na prenos údajov</w:t>
      </w:r>
      <w:r>
        <w:t xml:space="preserve"> vám umožňuje požiadať o zasielanie údajov, ktoré ste nám poskytli, tretej strane bez bránenia, alebo vám poskytnúť kópiu, aby ste ju mohli odovzdať tretej strane. </w:t>
      </w:r>
    </w:p>
    <w:p w14:paraId="62265799" w14:textId="2B0F7CD8" w:rsidR="00CF4428" w:rsidRPr="0097748E" w:rsidRDefault="00CF4428" w:rsidP="002E4C9C">
      <w:pPr>
        <w:spacing w:before="100" w:beforeAutospacing="1" w:after="100" w:afterAutospacing="1" w:line="276" w:lineRule="auto"/>
        <w:ind w:left="360"/>
        <w:rPr>
          <w:szCs w:val="24"/>
        </w:rPr>
      </w:pPr>
      <w:r>
        <w:lastRenderedPageBreak/>
        <w:t>Na vašu žiadosť odpovieme písomne alebo ústne, ak o to požiadame, čo najskôr a v žiadnom prípade nie viac ako mesiac po prijatí vašej žiadosti. Na potvrdenie vašej žiadosti môžeme požiadať o potvrdenie vašej totožnosti. Všetky žiadosti by mali byť zasielané na adresu PrivacyOfficial@Teleflex.com.</w:t>
      </w:r>
    </w:p>
    <w:p w14:paraId="6C7F526D" w14:textId="2EEDB8CB" w:rsidR="00BC3A08" w:rsidRPr="0097748E" w:rsidRDefault="007951AE" w:rsidP="002E4C9C">
      <w:pPr>
        <w:spacing w:before="100" w:beforeAutospacing="1" w:after="100" w:afterAutospacing="1" w:line="276" w:lineRule="auto"/>
        <w:rPr>
          <w:szCs w:val="24"/>
        </w:rPr>
      </w:pPr>
      <w:r>
        <w:t xml:space="preserve">Máte právo podať sťažnosť orgánu pre dohľad nad údajmi, najmä v členskom štáte, v ktorom máte bydlisko, miesto výkonu práce alebo miesto údajného porušenia, ak sa domnievate, že spracovanie vašich údajov porušuje nariadenie GDPR. </w:t>
      </w:r>
    </w:p>
    <w:p w14:paraId="1256E8BB" w14:textId="08754B64" w:rsidR="00EC5051" w:rsidRPr="0097748E" w:rsidRDefault="00EC5051" w:rsidP="002E4C9C">
      <w:pPr>
        <w:spacing w:before="100" w:beforeAutospacing="1" w:after="100" w:afterAutospacing="1" w:line="276" w:lineRule="auto"/>
        <w:rPr>
          <w:b/>
        </w:rPr>
      </w:pPr>
      <w:r>
        <w:rPr>
          <w:b/>
        </w:rPr>
        <w:t>Bezpečnosť a miesto ukladania vašich osobných údajov</w:t>
      </w:r>
    </w:p>
    <w:p w14:paraId="61EA5DDE" w14:textId="75813785" w:rsidR="00EF386F" w:rsidRPr="0097748E" w:rsidRDefault="00EC5051" w:rsidP="002E4C9C">
      <w:pPr>
        <w:spacing w:before="100" w:beforeAutospacing="1" w:after="100" w:afterAutospacing="1" w:line="276" w:lineRule="auto"/>
        <w:rPr>
          <w:b/>
          <w:szCs w:val="24"/>
        </w:rPr>
      </w:pPr>
      <w:r>
        <w:t>Zaviazali sme sa chrániť bezpečnosť vašich údajov. Na ochranu vašich údajov používame množstvo bezpečnostných technológií a postupov s prihliadnutím na riziká spojené so spracovaním, najmä pri náhodnom alebo nezákonnom zničení, strate, zmene, neoprávnenom zverejnení alebo sprístupnení prenášaných alebo uložených a používaných osobných údajov. Zaviedli sme prísne interné smernice, ktoré zabezpečia, aby bolo vaše súkromie chránené na všetkých úrovniach našej organizácie. Budeme aj naďalej revidovať zásady a</w:t>
      </w:r>
      <w:r w:rsidR="005F02AC">
        <w:t> </w:t>
      </w:r>
      <w:r>
        <w:t>implementovať ďalšie bezpečnostné prvky, keď budú k dispozícii nové technológie.</w:t>
      </w:r>
    </w:p>
    <w:p w14:paraId="6C5B6B17" w14:textId="6DD57DD0" w:rsidR="00CF4428" w:rsidRPr="0097748E" w:rsidRDefault="00A00B15" w:rsidP="002E4C9C">
      <w:pPr>
        <w:spacing w:before="100" w:beforeAutospacing="1" w:after="100" w:afterAutospacing="1" w:line="276" w:lineRule="auto"/>
        <w:rPr>
          <w:b/>
          <w:bCs/>
          <w:szCs w:val="27"/>
        </w:rPr>
      </w:pPr>
      <w:r>
        <w:rPr>
          <w:b/>
          <w:bCs/>
          <w:szCs w:val="27"/>
        </w:rPr>
        <w:t>Zmeny v tomto oznámení o ochrane osobných údajov</w:t>
      </w:r>
    </w:p>
    <w:p w14:paraId="59B435D8" w14:textId="3248767F" w:rsidR="005B1D2A" w:rsidRPr="0097748E" w:rsidRDefault="00CF4428" w:rsidP="002E4C9C">
      <w:pPr>
        <w:spacing w:before="100" w:beforeAutospacing="1" w:after="100" w:afterAutospacing="1" w:line="276" w:lineRule="auto"/>
        <w:rPr>
          <w:szCs w:val="24"/>
        </w:rPr>
      </w:pPr>
      <w:r>
        <w:t xml:space="preserve">Vyhradzujeme si právo z času na čas zmeniť toto oznámenie o ochrane osobných údajov z obchodných alebo prevádzkových dôvodov. Ak dôjde k akýmkoľvek podstatným zmenám, budeme vás informovať písomne spojením sa so spoločnosťou a upozornením na akékoľvek tieto zmeny. </w:t>
      </w:r>
    </w:p>
    <w:p w14:paraId="477D3BDB" w14:textId="77777777" w:rsidR="00CF4428" w:rsidRPr="0097748E" w:rsidRDefault="00CF4428" w:rsidP="002E4C9C">
      <w:pPr>
        <w:keepLines/>
        <w:spacing w:before="100" w:beforeAutospacing="1" w:after="100" w:afterAutospacing="1" w:line="276" w:lineRule="auto"/>
        <w:rPr>
          <w:b/>
          <w:bCs/>
          <w:szCs w:val="27"/>
        </w:rPr>
      </w:pPr>
      <w:r>
        <w:rPr>
          <w:b/>
          <w:bCs/>
          <w:szCs w:val="27"/>
        </w:rPr>
        <w:t>Kontaktujte nás</w:t>
      </w:r>
    </w:p>
    <w:p w14:paraId="5DD4E2C4" w14:textId="31C5D2CF" w:rsidR="00B44EB7" w:rsidRPr="0097748E" w:rsidRDefault="00CF4428" w:rsidP="002E4C9C">
      <w:pPr>
        <w:keepLines/>
        <w:spacing w:before="100" w:beforeAutospacing="1" w:after="100" w:afterAutospacing="1" w:line="276" w:lineRule="auto"/>
      </w:pPr>
      <w:r>
        <w:t>Otázky, pripomienky, žiadosti a sťažnosti týkajúce sa tohto oznámenia o ochrane osobných údajov a informácií, ktoré uchovávame, sú vítané a je potrebné zasielať ich na adresu: PrivacyOfficial@teleflex.com.</w:t>
      </w:r>
    </w:p>
    <w:p w14:paraId="0FC32330" w14:textId="77777777" w:rsidR="00B44EB7" w:rsidRPr="0097748E" w:rsidRDefault="00B44EB7" w:rsidP="002E4C9C">
      <w:pPr>
        <w:spacing w:line="276" w:lineRule="auto"/>
      </w:pPr>
      <w:r>
        <w:br w:type="page"/>
      </w:r>
    </w:p>
    <w:p w14:paraId="1386956A" w14:textId="5AA640EF" w:rsidR="00A703A4" w:rsidRPr="0097748E" w:rsidRDefault="00B44EB7" w:rsidP="002E4C9C">
      <w:pPr>
        <w:spacing w:before="100" w:beforeAutospacing="1" w:after="100" w:afterAutospacing="1" w:line="276" w:lineRule="auto"/>
        <w:jc w:val="center"/>
        <w:rPr>
          <w:b/>
          <w:u w:val="single"/>
        </w:rPr>
      </w:pPr>
      <w:r>
        <w:rPr>
          <w:b/>
          <w:u w:val="single"/>
        </w:rPr>
        <w:lastRenderedPageBreak/>
        <w:t>PRÍLOHA 1</w:t>
      </w:r>
    </w:p>
    <w:p w14:paraId="37160770" w14:textId="7464E37B" w:rsidR="00A703A4" w:rsidRPr="0097748E" w:rsidRDefault="003D1D38" w:rsidP="002E4C9C">
      <w:pPr>
        <w:spacing w:line="276" w:lineRule="auto"/>
      </w:pPr>
      <w:r>
        <w:t>Teleflex Medical Europe Limited</w:t>
      </w:r>
    </w:p>
    <w:p w14:paraId="1C7FF84A" w14:textId="5CF3EE8A" w:rsidR="003D1D38" w:rsidRPr="0097748E" w:rsidRDefault="003D1D38" w:rsidP="002E4C9C">
      <w:pPr>
        <w:spacing w:line="276" w:lineRule="auto"/>
      </w:pPr>
      <w:r>
        <w:t>Teleflex Medical BVBA</w:t>
      </w:r>
    </w:p>
    <w:p w14:paraId="7ECF8F47" w14:textId="57922892" w:rsidR="003D1D38" w:rsidRPr="0097748E" w:rsidRDefault="003D1D38" w:rsidP="002E4C9C">
      <w:pPr>
        <w:spacing w:line="276" w:lineRule="auto"/>
      </w:pPr>
      <w:r>
        <w:t xml:space="preserve">ARROW International CR, a.s. </w:t>
      </w:r>
    </w:p>
    <w:p w14:paraId="15131F2B" w14:textId="7BB887B5" w:rsidR="003D1D38" w:rsidRPr="0097748E" w:rsidRDefault="003D1D38" w:rsidP="002E4C9C">
      <w:pPr>
        <w:spacing w:line="276" w:lineRule="auto"/>
      </w:pPr>
      <w:r>
        <w:t>Teleflex Medical, s.r.o.</w:t>
      </w:r>
    </w:p>
    <w:p w14:paraId="1D2B43A1" w14:textId="77992158" w:rsidR="003D1D38" w:rsidRPr="0097748E" w:rsidRDefault="003D1D38" w:rsidP="002E4C9C">
      <w:pPr>
        <w:spacing w:line="276" w:lineRule="auto"/>
      </w:pPr>
      <w:r>
        <w:t>Teleflex Medical SAS</w:t>
      </w:r>
    </w:p>
    <w:p w14:paraId="308EF855" w14:textId="77777777" w:rsidR="00D051F0" w:rsidRDefault="00D051F0" w:rsidP="002E4C9C">
      <w:pPr>
        <w:spacing w:line="276" w:lineRule="auto"/>
      </w:pPr>
      <w:r>
        <w:t>Teleflex Medical, S.A.</w:t>
      </w:r>
    </w:p>
    <w:p w14:paraId="48A11A70" w14:textId="77D9A6B3" w:rsidR="003D1D38" w:rsidRPr="0097748E" w:rsidRDefault="003D1D38" w:rsidP="002E4C9C">
      <w:pPr>
        <w:spacing w:line="276" w:lineRule="auto"/>
      </w:pPr>
      <w:r>
        <w:t>Teleflex Medical GmbH</w:t>
      </w:r>
    </w:p>
    <w:p w14:paraId="556DD4D8" w14:textId="528A4C30" w:rsidR="003D1D38" w:rsidRPr="0097748E" w:rsidRDefault="003D1D38" w:rsidP="002E4C9C">
      <w:pPr>
        <w:spacing w:line="276" w:lineRule="auto"/>
      </w:pPr>
      <w:r>
        <w:t>Teleflex Medical Hellas s.a.</w:t>
      </w:r>
    </w:p>
    <w:p w14:paraId="1E99C0D4" w14:textId="6E6F665F" w:rsidR="003D1D38" w:rsidRPr="0097748E" w:rsidRDefault="003D1D38" w:rsidP="002E4C9C">
      <w:pPr>
        <w:spacing w:line="276" w:lineRule="auto"/>
      </w:pPr>
      <w:r>
        <w:t>Teleflex Medical B.V.</w:t>
      </w:r>
    </w:p>
    <w:p w14:paraId="42B73CB4" w14:textId="336733A4" w:rsidR="003D1D38" w:rsidRPr="0097748E" w:rsidRDefault="003D1D38" w:rsidP="002E4C9C">
      <w:pPr>
        <w:spacing w:line="276" w:lineRule="auto"/>
      </w:pPr>
      <w:r>
        <w:t>Teleflex Polska sp. z o.o.</w:t>
      </w:r>
    </w:p>
    <w:p w14:paraId="1934EF79" w14:textId="6BD461B7" w:rsidR="003D1D38" w:rsidRDefault="003D1D38" w:rsidP="002E4C9C">
      <w:pPr>
        <w:spacing w:line="276" w:lineRule="auto"/>
      </w:pPr>
      <w:r>
        <w:t>TFX Group Limited</w:t>
      </w:r>
    </w:p>
    <w:p w14:paraId="7EB2BF71" w14:textId="5616A3FE" w:rsidR="00D051F0" w:rsidRPr="0097748E" w:rsidRDefault="00D051F0" w:rsidP="002E4C9C">
      <w:pPr>
        <w:spacing w:line="276" w:lineRule="auto"/>
      </w:pPr>
      <w:r>
        <w:t>NeoTract, Inc.</w:t>
      </w:r>
    </w:p>
    <w:p w14:paraId="67AC5E30" w14:textId="77777777" w:rsidR="00CF4428" w:rsidRPr="0097748E" w:rsidRDefault="00CF4428" w:rsidP="002E4C9C">
      <w:pPr>
        <w:spacing w:before="100" w:beforeAutospacing="1" w:after="100" w:afterAutospacing="1" w:line="276" w:lineRule="auto"/>
        <w:jc w:val="center"/>
        <w:rPr>
          <w:b/>
          <w:u w:val="single"/>
        </w:rPr>
      </w:pPr>
    </w:p>
    <w:p w14:paraId="167FCC43" w14:textId="77777777" w:rsidR="003D1D38" w:rsidRPr="0097748E" w:rsidRDefault="003D1D38" w:rsidP="002E4C9C">
      <w:pPr>
        <w:spacing w:before="100" w:beforeAutospacing="1" w:after="100" w:afterAutospacing="1" w:line="276" w:lineRule="auto"/>
        <w:jc w:val="center"/>
        <w:rPr>
          <w:b/>
          <w:u w:val="single"/>
        </w:rPr>
      </w:pPr>
      <w:r>
        <w:br w:type="page"/>
      </w:r>
    </w:p>
    <w:p w14:paraId="1935F81A" w14:textId="49BA98AC" w:rsidR="00B44EB7" w:rsidRPr="0097748E" w:rsidRDefault="00B44EB7" w:rsidP="002E4C9C">
      <w:pPr>
        <w:spacing w:before="100" w:beforeAutospacing="1" w:after="100" w:afterAutospacing="1" w:line="240" w:lineRule="auto"/>
        <w:jc w:val="center"/>
        <w:rPr>
          <w:b/>
          <w:u w:val="single"/>
        </w:rPr>
      </w:pPr>
      <w:r>
        <w:rPr>
          <w:b/>
          <w:u w:val="single"/>
        </w:rPr>
        <w:lastRenderedPageBreak/>
        <w:t>PRÍLOHA 2</w:t>
      </w:r>
    </w:p>
    <w:p w14:paraId="71D33F5E" w14:textId="77777777" w:rsidR="009E186A" w:rsidRPr="009E186A" w:rsidRDefault="009E186A" w:rsidP="002E4C9C">
      <w:pPr>
        <w:spacing w:before="0" w:line="240" w:lineRule="auto"/>
        <w:jc w:val="left"/>
        <w:rPr>
          <w:rFonts w:ascii="Verdana" w:hAnsi="Verdana"/>
          <w:sz w:val="16"/>
          <w:szCs w:val="16"/>
        </w:rPr>
      </w:pPr>
      <w:r>
        <w:rPr>
          <w:rFonts w:ascii="Verdana" w:hAnsi="Verdana"/>
          <w:b/>
          <w:bCs/>
          <w:i/>
          <w:iCs/>
          <w:color w:val="000066"/>
          <w:sz w:val="16"/>
          <w:szCs w:val="16"/>
        </w:rPr>
        <w:t>Zoznamy obmedzení, odmietnutí a blokovaní osôb v súvislosti s exportom</w:t>
      </w:r>
    </w:p>
    <w:p w14:paraId="5032E7F7"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Osoby zakázané ministerstvom obchodu [BIS]</w:t>
      </w:r>
    </w:p>
    <w:p w14:paraId="4BF9E172"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Zoznam subjektov ministerstva obchodu [BIS]</w:t>
      </w:r>
    </w:p>
    <w:p w14:paraId="4C4AAFC6"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Zoznam neoverených subjektov ministerstva obchodu [BIS]</w:t>
      </w:r>
    </w:p>
    <w:p w14:paraId="68462534"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Strany zakázané podľa zákona o kontrole vývozu zbraní ministerstva zahraničných vecí [DDTC]</w:t>
      </w:r>
    </w:p>
    <w:p w14:paraId="660E39C5"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Zoznam zakázaných subjektov z Kuby ministerstva zahraničných vecí</w:t>
      </w:r>
    </w:p>
    <w:p w14:paraId="4ACB1A66"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Nariadenie o nešírení jadrových zbraní ministerstva zahraničných vecí </w:t>
      </w:r>
    </w:p>
    <w:p w14:paraId="6CC0A11B" w14:textId="77777777" w:rsidR="009E186A" w:rsidRPr="009E186A" w:rsidRDefault="009E186A" w:rsidP="002E4C9C">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Vykonávacia vyhláška 13382</w:t>
      </w:r>
    </w:p>
    <w:p w14:paraId="34F171C9" w14:textId="77777777" w:rsidR="009E186A" w:rsidRPr="009E186A" w:rsidRDefault="009E186A" w:rsidP="002E4C9C">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Zákon o nešírení zbraní z Iránu a Sýrie</w:t>
      </w:r>
    </w:p>
    <w:p w14:paraId="2DA6F1EE" w14:textId="77777777" w:rsidR="009E186A" w:rsidRPr="009E186A" w:rsidRDefault="009E186A" w:rsidP="002E4C9C">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Vykonávacia vyhláška 12938 v znení neskorších predpisov</w:t>
      </w:r>
    </w:p>
    <w:p w14:paraId="789BFCFE" w14:textId="77777777" w:rsidR="009E186A" w:rsidRPr="009E186A" w:rsidRDefault="009E186A" w:rsidP="002E4C9C">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Zákony o raketových sankciách</w:t>
      </w:r>
    </w:p>
    <w:p w14:paraId="13458BB2" w14:textId="77777777" w:rsidR="009E186A" w:rsidRPr="009E186A" w:rsidRDefault="009E186A" w:rsidP="002E4C9C">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Zákony o sankciách proti chemickým a biologickým zbraniam</w:t>
      </w:r>
    </w:p>
    <w:p w14:paraId="6E0CE309" w14:textId="77777777" w:rsidR="009E186A" w:rsidRPr="009E186A" w:rsidRDefault="009E186A" w:rsidP="002E4C9C">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Sankcie za prevoz smrtiaceho vojenského vybavenia</w:t>
      </w:r>
    </w:p>
    <w:p w14:paraId="7F6EB305" w14:textId="77777777" w:rsidR="009E186A" w:rsidRPr="009E186A" w:rsidRDefault="009E186A" w:rsidP="002E4C9C">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Sankcie o nešírení zbraní z Iránu, Kórejskej republiky a Sýrie (INKSNA)</w:t>
      </w:r>
    </w:p>
    <w:p w14:paraId="54D6D674" w14:textId="77777777" w:rsidR="009E186A" w:rsidRPr="00C92EE7" w:rsidRDefault="009E186A" w:rsidP="002E4C9C">
      <w:pPr>
        <w:numPr>
          <w:ilvl w:val="1"/>
          <w:numId w:val="13"/>
        </w:numPr>
        <w:spacing w:before="100" w:beforeAutospacing="1" w:after="100" w:afterAutospacing="1" w:line="240" w:lineRule="auto"/>
        <w:jc w:val="left"/>
        <w:rPr>
          <w:rFonts w:ascii="Verdana" w:hAnsi="Verdana"/>
          <w:spacing w:val="-4"/>
          <w:sz w:val="16"/>
          <w:szCs w:val="16"/>
        </w:rPr>
      </w:pPr>
      <w:r w:rsidRPr="00C92EE7">
        <w:rPr>
          <w:rFonts w:ascii="Verdana" w:hAnsi="Verdana"/>
          <w:spacing w:val="-4"/>
          <w:sz w:val="16"/>
          <w:szCs w:val="16"/>
        </w:rPr>
        <w:t>Zákon o sankciách v Iráne (ISA), zákon o znižovaní hrozieb v Iráne a zákon o ľudských právach v Sýrii (TRA)</w:t>
      </w:r>
    </w:p>
    <w:p w14:paraId="50EE01EC" w14:textId="77777777" w:rsidR="009E186A" w:rsidRPr="009E186A" w:rsidRDefault="009E186A" w:rsidP="002E4C9C">
      <w:pPr>
        <w:numPr>
          <w:ilvl w:val="1"/>
          <w:numId w:val="13"/>
        </w:numPr>
        <w:spacing w:before="100" w:beforeAutospacing="1" w:after="100" w:afterAutospacing="1" w:line="240" w:lineRule="auto"/>
        <w:jc w:val="left"/>
        <w:rPr>
          <w:rFonts w:ascii="Verdana" w:hAnsi="Verdana"/>
          <w:sz w:val="16"/>
          <w:szCs w:val="16"/>
        </w:rPr>
      </w:pPr>
      <w:r>
        <w:rPr>
          <w:rFonts w:ascii="Verdana" w:hAnsi="Verdana"/>
          <w:sz w:val="16"/>
          <w:szCs w:val="16"/>
        </w:rPr>
        <w:t>Článok 231 (d) Sekcie obrany a spravodajstva vlády Ruskej federácie</w:t>
      </w:r>
    </w:p>
    <w:p w14:paraId="55CC9625"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Vyhlášky na kontrolu exportu munície ministerstva zahraničných vecí [DDTC] </w:t>
      </w:r>
    </w:p>
    <w:p w14:paraId="24A8FA5C"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Označenie riadenia obchodu so zbraňami hromadného ničenia [OFAC] </w:t>
      </w:r>
    </w:p>
    <w:p w14:paraId="01996B00"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Teroristické organizácie označené ministerstvom zahraničných vecí </w:t>
      </w:r>
    </w:p>
    <w:p w14:paraId="75AA8EBA"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Zoznamu vylúčených teroristických organizácií ministerstva zahraničných vecí </w:t>
      </w:r>
    </w:p>
    <w:p w14:paraId="2B326A76"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 palestínskej legislatívnej rady ministerstva financií USA [OFAC] </w:t>
      </w:r>
    </w:p>
    <w:p w14:paraId="482AFDAB" w14:textId="77777777" w:rsidR="009E186A" w:rsidRPr="009E186A" w:rsidRDefault="009E186A" w:rsidP="002E4C9C">
      <w:pPr>
        <w:numPr>
          <w:ilvl w:val="0"/>
          <w:numId w:val="13"/>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Všeobecné príkazy federálneho registra USA </w:t>
      </w:r>
    </w:p>
    <w:p w14:paraId="345269EE" w14:textId="77777777" w:rsidR="009E186A" w:rsidRPr="009E186A" w:rsidRDefault="009E186A" w:rsidP="002E4C9C">
      <w:pPr>
        <w:spacing w:before="0" w:line="240" w:lineRule="auto"/>
        <w:jc w:val="left"/>
        <w:rPr>
          <w:rFonts w:ascii="Verdana" w:hAnsi="Verdana"/>
          <w:sz w:val="16"/>
          <w:szCs w:val="16"/>
        </w:rPr>
      </w:pPr>
      <w:r>
        <w:rPr>
          <w:rFonts w:ascii="Verdana" w:hAnsi="Verdana"/>
          <w:b/>
          <w:bCs/>
          <w:i/>
          <w:iCs/>
          <w:color w:val="000066"/>
          <w:sz w:val="16"/>
          <w:szCs w:val="16"/>
        </w:rPr>
        <w:t>Zoznamy blokovaných osôb súvisiacich so sankciami</w:t>
      </w:r>
    </w:p>
    <w:p w14:paraId="58B69D03" w14:textId="77777777" w:rsidR="009E186A" w:rsidRPr="009E186A" w:rsidRDefault="009E186A" w:rsidP="002E4C9C">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Špeciálne určení štátni príslušníci a zablokované osoby ministerstva financií USA vrátane plavidiel a obchodníkov z Kuby, Iránu, Iraku a blokád Sudánu [OFAC] </w:t>
      </w:r>
    </w:p>
    <w:p w14:paraId="70B255DA" w14:textId="77777777" w:rsidR="009E186A" w:rsidRPr="009E186A" w:rsidRDefault="009E186A" w:rsidP="002E4C9C">
      <w:pPr>
        <w:numPr>
          <w:ilvl w:val="1"/>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Špeciálne určené teroristické organizácie a jednotlivci ministerstvom financií </w:t>
      </w:r>
    </w:p>
    <w:p w14:paraId="04947D44" w14:textId="77777777" w:rsidR="009E186A" w:rsidRPr="009E186A" w:rsidRDefault="009E186A" w:rsidP="002E4C9C">
      <w:pPr>
        <w:numPr>
          <w:ilvl w:val="1"/>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Špeciálne určení obchodníci s omamnými látkami a narkotikami Kingpins ministerstvom financií </w:t>
      </w:r>
    </w:p>
    <w:p w14:paraId="4F9650ED" w14:textId="77777777" w:rsidR="009E186A" w:rsidRPr="009E186A" w:rsidRDefault="009E186A" w:rsidP="002E4C9C">
      <w:pPr>
        <w:numPr>
          <w:ilvl w:val="1"/>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Zahraniční obchodníci s narkotikami Kingpins podľa ministerstva financií </w:t>
      </w:r>
    </w:p>
    <w:p w14:paraId="54AB68EA" w14:textId="77777777" w:rsidR="009E186A" w:rsidRPr="00C92EE7" w:rsidRDefault="009E186A" w:rsidP="002E4C9C">
      <w:pPr>
        <w:numPr>
          <w:ilvl w:val="1"/>
          <w:numId w:val="14"/>
        </w:numPr>
        <w:spacing w:before="100" w:beforeAutospacing="1" w:after="100" w:afterAutospacing="1" w:line="240" w:lineRule="auto"/>
        <w:jc w:val="left"/>
        <w:rPr>
          <w:rFonts w:ascii="Verdana" w:hAnsi="Verdana"/>
          <w:spacing w:val="-4"/>
          <w:sz w:val="16"/>
          <w:szCs w:val="16"/>
        </w:rPr>
      </w:pPr>
      <w:r w:rsidRPr="00C92EE7">
        <w:rPr>
          <w:rFonts w:ascii="Verdana" w:hAnsi="Verdana"/>
          <w:spacing w:val="-4"/>
          <w:sz w:val="16"/>
          <w:szCs w:val="16"/>
        </w:rPr>
        <w:t xml:space="preserve">Sankcie súvisiace s významnými škodlivými aktivitami podporovanými z počítača podľa ministerstva financií </w:t>
      </w:r>
    </w:p>
    <w:p w14:paraId="4EE4CA86" w14:textId="77777777" w:rsidR="009E186A" w:rsidRPr="009E186A" w:rsidRDefault="009E186A" w:rsidP="002E4C9C">
      <w:pPr>
        <w:numPr>
          <w:ilvl w:val="1"/>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 zahraničných finančných inštitúcií podľa článku 561 </w:t>
      </w:r>
    </w:p>
    <w:p w14:paraId="3A3A57A3" w14:textId="77777777" w:rsidR="009E186A" w:rsidRPr="009E186A" w:rsidRDefault="009E186A" w:rsidP="002E4C9C">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 utečencov pred zahraničnými sankciami ministerstva financií USA (FSE-IR, FSE-SY) [OFAC] </w:t>
      </w:r>
    </w:p>
    <w:p w14:paraId="6B40E3B3" w14:textId="77777777" w:rsidR="009E186A" w:rsidRPr="009E186A" w:rsidRDefault="009E186A" w:rsidP="002E4C9C">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 identifikácií sektorových sankcií ministerstva financií USA (UKRAJINA-EO13662) [OFAC] </w:t>
      </w:r>
    </w:p>
    <w:p w14:paraId="336C41EA" w14:textId="77777777" w:rsidR="009E186A" w:rsidRPr="009E186A" w:rsidRDefault="009E186A" w:rsidP="002E4C9C">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 osôb identifikovaných ako zablokované iba na základe vykonávacej vyhlášky 13599 ministerstva financií USA [OFAC] </w:t>
      </w:r>
    </w:p>
    <w:p w14:paraId="5B297976" w14:textId="77777777" w:rsidR="009E186A" w:rsidRPr="009E186A" w:rsidRDefault="009E186A" w:rsidP="002E4C9C">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Konsolidovaný zoznam Organizácie Spojených národov </w:t>
      </w:r>
    </w:p>
    <w:p w14:paraId="61257A55" w14:textId="77777777" w:rsidR="009E186A" w:rsidRPr="009E186A" w:rsidRDefault="009E186A" w:rsidP="002E4C9C">
      <w:pPr>
        <w:numPr>
          <w:ilvl w:val="1"/>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Sankcie OSN (zmrazenie akcií, zákaz cestovania alebo zbraňové embargo) uložené Bezpečnostnou radou osobám a subjektom na základe uznesení Bezpečnostnej rady 751 (1992) a 1907 (2009) týkajúcich sa Somálska a Eritrey, 1267 (1999) a 1989 (2011) týkajúceho sa Al-káidy a pridružených jednotlivcov a subjektov, 1518 (2003), 1521 (2003) týkajúcich sa Libérie, 1533 (2004) týkajúceho sa Konskej demokratickej republiky, 1572 (2004) týkajúceho sa Pobrežia slonoviny, 1591 (2005) týkajúceho sa Sudánu, 1718 (2006), 1737 (2006), 1970 (2011) týkajúceho sa Líbye, 1988 (2011) a 2048 (2012) týkajúceho sa Guinea-Bissau. </w:t>
      </w:r>
    </w:p>
    <w:p w14:paraId="75D3003E" w14:textId="77777777" w:rsidR="009E186A" w:rsidRPr="009E186A" w:rsidRDefault="009E186A" w:rsidP="002E4C9C">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Plavidlá zakázané v prístave OSN </w:t>
      </w:r>
    </w:p>
    <w:p w14:paraId="3ABD43E8" w14:textId="77777777" w:rsidR="009E186A" w:rsidRPr="009E186A" w:rsidRDefault="009E186A" w:rsidP="002E4C9C">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Vylúčené plavidlá OMM z prílohy III uznesenia OSN 2270 (2016) </w:t>
      </w:r>
    </w:p>
    <w:p w14:paraId="09E2FF04" w14:textId="77777777" w:rsidR="009E186A" w:rsidRPr="009E186A" w:rsidRDefault="009E186A" w:rsidP="002E4C9C">
      <w:pPr>
        <w:numPr>
          <w:ilvl w:val="0"/>
          <w:numId w:val="14"/>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Plavidlá určené OSN podľa uznesení 1718 a 2270 </w:t>
      </w:r>
    </w:p>
    <w:p w14:paraId="645DE6DC" w14:textId="0D351B68" w:rsidR="009E186A" w:rsidRPr="009E186A" w:rsidRDefault="009E186A" w:rsidP="002E4C9C">
      <w:pPr>
        <w:spacing w:before="0" w:line="240" w:lineRule="auto"/>
        <w:jc w:val="left"/>
        <w:rPr>
          <w:rFonts w:ascii="Verdana" w:hAnsi="Verdana"/>
          <w:sz w:val="16"/>
          <w:szCs w:val="16"/>
        </w:rPr>
      </w:pPr>
      <w:r>
        <w:rPr>
          <w:rFonts w:ascii="Verdana" w:hAnsi="Verdana"/>
          <w:b/>
          <w:bCs/>
          <w:i/>
          <w:iCs/>
          <w:color w:val="000066"/>
          <w:sz w:val="16"/>
          <w:szCs w:val="16"/>
        </w:rPr>
        <w:t>Správa všeobecných služieb</w:t>
      </w:r>
      <w:r>
        <w:rPr>
          <w:rFonts w:ascii="Verdana" w:hAnsi="Verdana"/>
          <w:sz w:val="16"/>
          <w:szCs w:val="16"/>
        </w:rPr>
        <w:t> </w:t>
      </w:r>
      <w:hyperlink r:id="rId8" w:history="1">
        <w:r>
          <w:rPr>
            <w:rFonts w:ascii="Verdana" w:hAnsi="Verdana"/>
            <w:color w:val="05058C"/>
            <w:sz w:val="14"/>
            <w:szCs w:val="14"/>
          </w:rPr>
          <w:t>GSA Federálna agentúra a kódy káuz a riešení</w:t>
        </w:r>
      </w:hyperlink>
    </w:p>
    <w:p w14:paraId="016E7EC9" w14:textId="77777777" w:rsidR="009E186A" w:rsidRPr="009E186A" w:rsidRDefault="009E186A" w:rsidP="002E4C9C">
      <w:pPr>
        <w:numPr>
          <w:ilvl w:val="0"/>
          <w:numId w:val="15"/>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 správy všeobecných služieb USA strán vylúčených z federálnych programov obstarávania [SAM/EPLS] </w:t>
      </w:r>
    </w:p>
    <w:p w14:paraId="070297F9" w14:textId="77777777" w:rsidR="009E186A" w:rsidRPr="009E186A" w:rsidRDefault="009E186A" w:rsidP="002E4C9C">
      <w:pPr>
        <w:numPr>
          <w:ilvl w:val="0"/>
          <w:numId w:val="15"/>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 správy generálnych služieb USA strán vylúčených z federálnych mimozmluvných programov [SAM/EPLS] </w:t>
      </w:r>
    </w:p>
    <w:p w14:paraId="098CF2B8" w14:textId="77777777" w:rsidR="009E186A" w:rsidRPr="009E186A" w:rsidRDefault="009E186A" w:rsidP="002E4C9C">
      <w:pPr>
        <w:numPr>
          <w:ilvl w:val="0"/>
          <w:numId w:val="15"/>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 strán vylúčených z federálnych recipročných programov Správy všeobecných služieb USA [SAM/EPLS] </w:t>
      </w:r>
    </w:p>
    <w:p w14:paraId="5A7EE382" w14:textId="77777777" w:rsidR="00C92EE7" w:rsidRDefault="00C92EE7" w:rsidP="002E4C9C">
      <w:pPr>
        <w:spacing w:line="240" w:lineRule="auto"/>
        <w:rPr>
          <w:rFonts w:ascii="Verdana" w:hAnsi="Verdana"/>
          <w:b/>
          <w:bCs/>
          <w:i/>
          <w:iCs/>
          <w:color w:val="000066"/>
          <w:sz w:val="16"/>
          <w:szCs w:val="16"/>
        </w:rPr>
      </w:pPr>
      <w:r>
        <w:rPr>
          <w:rFonts w:ascii="Verdana" w:hAnsi="Verdana"/>
          <w:b/>
          <w:bCs/>
          <w:i/>
          <w:iCs/>
          <w:color w:val="000066"/>
          <w:sz w:val="16"/>
          <w:szCs w:val="16"/>
        </w:rPr>
        <w:br w:type="page"/>
      </w:r>
    </w:p>
    <w:p w14:paraId="7F4831DA" w14:textId="37C9F9BF" w:rsidR="009E186A" w:rsidRPr="009E186A" w:rsidRDefault="009E186A" w:rsidP="002E4C9C">
      <w:pPr>
        <w:spacing w:before="0" w:line="240" w:lineRule="auto"/>
        <w:jc w:val="left"/>
        <w:rPr>
          <w:rFonts w:ascii="Verdana" w:hAnsi="Verdana"/>
          <w:sz w:val="16"/>
          <w:szCs w:val="16"/>
        </w:rPr>
      </w:pPr>
      <w:r>
        <w:rPr>
          <w:rFonts w:ascii="Verdana" w:hAnsi="Verdana"/>
          <w:b/>
          <w:bCs/>
          <w:i/>
          <w:iCs/>
          <w:color w:val="000066"/>
          <w:sz w:val="16"/>
          <w:szCs w:val="16"/>
        </w:rPr>
        <w:lastRenderedPageBreak/>
        <w:t>Zoznamy hľadaných osôb orgánov činných v trestnom konaní</w:t>
      </w:r>
    </w:p>
    <w:p w14:paraId="0FAD78D0"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Úrad špeciálnych vyšetrovaní vzdušných síl – desať najhľadanejších utečencov </w:t>
      </w:r>
    </w:p>
    <w:p w14:paraId="0D0081FB" w14:textId="77777777"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Zameriava sa na štyri priority: využitie aktivít kontrarozviedky na ochranu síl, riešenie násilných trestných činov ovplyvňujúcich letecké sily, boj proti hrozbám informačných systémov a technológií letectva a boj proti podvodom a jeho potláčanie. </w:t>
      </w:r>
    </w:p>
    <w:p w14:paraId="6787396C"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Desať najhľadanejších osôb Úradu pre alkohol, tabak, strelné zbrane a výbušniny </w:t>
      </w:r>
    </w:p>
    <w:p w14:paraId="49B2C9C3" w14:textId="77777777"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Vykonáva federálne zákony a predpisy USA týkajúce sa alkoholu, tabakových výrobkov, strelných zbraní, výbušnín a podpaľačstva. </w:t>
      </w:r>
    </w:p>
    <w:p w14:paraId="6AF31C66"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Desať najhľadanejších utečencov FBI </w:t>
      </w:r>
    </w:p>
    <w:p w14:paraId="0B9557BD" w14:textId="77777777"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Vyšetrovacie funkcie spadajú do kategórií žalobcov, občianskych práv, boja proti terorizmu, zahraničnej kontrarozviedky, organizovaného zločinu/drog, násilných zločinov a závažných páchateľov a finančnej kriminality. </w:t>
      </w:r>
    </w:p>
    <w:p w14:paraId="7B53A9AD"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Najhľadanejší teroristi FBI </w:t>
      </w:r>
    </w:p>
    <w:p w14:paraId="53A13EA5" w14:textId="77777777" w:rsidR="009E186A" w:rsidRPr="002E4C9C" w:rsidRDefault="009E186A" w:rsidP="002E4C9C">
      <w:pPr>
        <w:numPr>
          <w:ilvl w:val="1"/>
          <w:numId w:val="16"/>
        </w:numPr>
        <w:spacing w:before="100" w:beforeAutospacing="1" w:after="100" w:afterAutospacing="1" w:line="240" w:lineRule="auto"/>
        <w:jc w:val="left"/>
        <w:rPr>
          <w:rFonts w:ascii="Verdana" w:hAnsi="Verdana"/>
          <w:spacing w:val="-4"/>
          <w:sz w:val="16"/>
          <w:szCs w:val="16"/>
        </w:rPr>
      </w:pPr>
      <w:r w:rsidRPr="002E4C9C">
        <w:rPr>
          <w:rFonts w:ascii="Verdana" w:hAnsi="Verdana"/>
          <w:spacing w:val="-4"/>
          <w:sz w:val="16"/>
          <w:szCs w:val="16"/>
        </w:rPr>
        <w:t xml:space="preserve">Uvádza zoznam údajných teroristov, ktorí boli obvinení v konaniach federálnych veľkých súdov v rôznych jurisdikciách v Spojených štátoch amerických za zločiny, ktoré sú uvedené na oznamoch o ich hľadaní. </w:t>
      </w:r>
    </w:p>
    <w:p w14:paraId="6BED0FE3"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Utečenci hľadaní FBI </w:t>
      </w:r>
    </w:p>
    <w:p w14:paraId="00877067"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Únosy a nezvestné osoby vyšetrované FBI </w:t>
      </w:r>
    </w:p>
    <w:p w14:paraId="66EFD956"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Informácie hľadané FBI </w:t>
      </w:r>
    </w:p>
    <w:p w14:paraId="1A71A1BF"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Úrad pre potraviny a liečivá – klinickí skúšajúci </w:t>
      </w:r>
    </w:p>
    <w:p w14:paraId="1456D1BD"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Úrad pre potraviny a liečivá – diskvalifikovaní a zo zákazom </w:t>
      </w:r>
    </w:p>
    <w:p w14:paraId="61B8FFB9"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Úrad pre potraviny a liečivá – zoznam vylúčených </w:t>
      </w:r>
    </w:p>
    <w:p w14:paraId="113741AA" w14:textId="77777777"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Jednotlivci, proti ktorým boli uložené rôzne obmedzenia Úradom pre kontrolu potravín a liečiv (FDA) pre vedecké nesprávne konanie. </w:t>
      </w:r>
    </w:p>
    <w:p w14:paraId="0FDEC7FD"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Oddelenie vnútornej bezpečnosti vyšetrovania najhľadanejších osôb </w:t>
      </w:r>
    </w:p>
    <w:p w14:paraId="70AAF559" w14:textId="77777777"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Terorizmus, pašovanie drog, pranie špinavých peňazí, obchodovanie s ľuďmi/pašovanie, porušovanie dovozu/vývozu, detská pornografia/vykorisťovanie detí, podvody s dokumentmi a prínosmi, trestné činy súvisiace s gangmi, porušovanie práv duševného vlastníctva, presadzovanie pracovných miest. </w:t>
      </w:r>
    </w:p>
    <w:p w14:paraId="69933943"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Námorná kriminálna vyšetrovacia služba – hľadaní utečenci </w:t>
      </w:r>
    </w:p>
    <w:p w14:paraId="5008A8C3" w14:textId="77777777"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Vykonáva trestné vyšetrovanie zločinov a kontrarozviedky pre ministerstvo námorníctva a riadenie námorných bezpečnostných programov. </w:t>
      </w:r>
    </w:p>
    <w:p w14:paraId="773F307B"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Najhľadanejšie osoby v operáciách odsunu a imigračného a colného úradu USA </w:t>
      </w:r>
    </w:p>
    <w:p w14:paraId="4E33D140" w14:textId="77777777"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Imigračný a colný úrad USA (ICE) presadzuje federálne zákony upravujúce kontrolu hraníc, ciel, obchod a prisťahovalectvo s cieľom podporiť národnú bezpečnosť a verejnú bezpečnosť. </w:t>
      </w:r>
    </w:p>
    <w:p w14:paraId="34EF53C0"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Správa pre presadzovanie práva v oblasti drog – významní medzinárodné utečenci </w:t>
      </w:r>
    </w:p>
    <w:p w14:paraId="5C6CBBDF" w14:textId="2321EDB5"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Vykonáva zákony a predpisy o zakázaných látkach v Spojených štátoch amerických a prináša do systému trestného a občianskeho súdnictva v Spojených štátoch tie subjekty a jednotlivcov, ktorí sa</w:t>
      </w:r>
      <w:r w:rsidR="004303C5">
        <w:rPr>
          <w:rFonts w:ascii="Verdana" w:hAnsi="Verdana"/>
          <w:sz w:val="16"/>
          <w:szCs w:val="16"/>
        </w:rPr>
        <w:t> </w:t>
      </w:r>
      <w:r>
        <w:rPr>
          <w:rFonts w:ascii="Verdana" w:hAnsi="Verdana"/>
          <w:sz w:val="16"/>
          <w:szCs w:val="16"/>
        </w:rPr>
        <w:t>podieľajú na pestovaní, výrobe alebo distribúcii zakázaných látok, ktoré sa objavia alebo sú určené na</w:t>
      </w:r>
      <w:r w:rsidR="004303C5">
        <w:rPr>
          <w:rFonts w:ascii="Verdana" w:hAnsi="Verdana"/>
          <w:sz w:val="16"/>
          <w:szCs w:val="16"/>
        </w:rPr>
        <w:t> </w:t>
      </w:r>
      <w:r>
        <w:rPr>
          <w:rFonts w:ascii="Verdana" w:hAnsi="Verdana"/>
          <w:sz w:val="16"/>
          <w:szCs w:val="16"/>
        </w:rPr>
        <w:t xml:space="preserve">nezákonnú prevádzku v Spojených štátoch amerických. </w:t>
      </w:r>
    </w:p>
    <w:p w14:paraId="52705305"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US Marshals Service – 15 najhľadanejších osôb </w:t>
      </w:r>
    </w:p>
    <w:p w14:paraId="3A2DCE11"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US Marshals Service – najvýznamnejší utečenci </w:t>
      </w:r>
    </w:p>
    <w:p w14:paraId="0A47478F" w14:textId="77777777"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Podieľa sa na väčšine každej federálnej iniciatíve presadzovania práva. Veľké prípady amerických maršalov a 15 najhľadanejších osôb pozostávajú z jedincov s históriou násilných trestných činov, ktorí môžu byť ozbrojení a nebezpeční. </w:t>
      </w:r>
    </w:p>
    <w:p w14:paraId="6B90E335"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b/>
          <w:bCs/>
          <w:sz w:val="16"/>
          <w:szCs w:val="16"/>
        </w:rPr>
      </w:pPr>
      <w:r>
        <w:rPr>
          <w:rFonts w:ascii="Verdana" w:hAnsi="Verdana"/>
          <w:sz w:val="16"/>
          <w:szCs w:val="16"/>
        </w:rPr>
        <w:t>Americká tajná služba – najhľadanejšie osoby</w:t>
      </w:r>
      <w:r>
        <w:rPr>
          <w:rFonts w:ascii="Verdana" w:hAnsi="Verdana"/>
          <w:b/>
          <w:bCs/>
          <w:sz w:val="16"/>
          <w:szCs w:val="16"/>
        </w:rPr>
        <w:t xml:space="preserve"> </w:t>
      </w:r>
    </w:p>
    <w:p w14:paraId="3069532E" w14:textId="5B050AB8"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o Tajomná služba Spojených štátov amerických je poverená vykonávaním dvoch misií: ochrana a</w:t>
      </w:r>
      <w:r w:rsidR="004303C5">
        <w:rPr>
          <w:rFonts w:ascii="Verdana" w:hAnsi="Verdana"/>
          <w:sz w:val="16"/>
          <w:szCs w:val="16"/>
        </w:rPr>
        <w:t> </w:t>
      </w:r>
      <w:r>
        <w:rPr>
          <w:rFonts w:ascii="Verdana" w:hAnsi="Verdana"/>
          <w:sz w:val="16"/>
          <w:szCs w:val="16"/>
        </w:rPr>
        <w:t>vyšetrovanie trestných činov. Pri vyšetrovaní trestných činov je tajná služba zodpovedná za</w:t>
      </w:r>
      <w:r w:rsidR="004303C5">
        <w:rPr>
          <w:rFonts w:ascii="Verdana" w:hAnsi="Verdana"/>
          <w:sz w:val="16"/>
          <w:szCs w:val="16"/>
        </w:rPr>
        <w:t> </w:t>
      </w:r>
      <w:r>
        <w:rPr>
          <w:rFonts w:ascii="Verdana" w:hAnsi="Verdana"/>
          <w:sz w:val="16"/>
          <w:szCs w:val="16"/>
        </w:rPr>
        <w:t>presadzovanie zákonov týkajúcich sa falšovania záväzkov a cenných papierov Spojených štátov amerických, vyšetrovania finančných trestných činov, okrem iného aj vrátane podvodov týkajúcich sa</w:t>
      </w:r>
      <w:r w:rsidR="004303C5">
        <w:t xml:space="preserve"> </w:t>
      </w:r>
      <w:r>
        <w:rPr>
          <w:rFonts w:ascii="Verdana" w:hAnsi="Verdana"/>
          <w:sz w:val="16"/>
          <w:szCs w:val="16"/>
        </w:rPr>
        <w:t xml:space="preserve">prístupu k zariadeniam, podvodov týkajúcich sa finančných inštitúcií, krádeže identity, počítačových podvodov, telekomunikačných podvodov a počítačových útokov na finančnú, bankovú a telekomunikačnú infraštruktúru krajiny. </w:t>
      </w:r>
    </w:p>
    <w:p w14:paraId="53A8C6FA"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Administratívne opatrenia Úradu pre bezúhonnosť výskumu </w:t>
      </w:r>
    </w:p>
    <w:p w14:paraId="0CE658AA" w14:textId="5877BB24"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Mená osôb, proti ktorým boli uložené správne opatrenia Úradom pre bezúhonnosť výskumu (ORI), ktorý</w:t>
      </w:r>
      <w:r w:rsidR="004303C5">
        <w:rPr>
          <w:rFonts w:ascii="Verdana" w:hAnsi="Verdana"/>
          <w:sz w:val="16"/>
          <w:szCs w:val="16"/>
        </w:rPr>
        <w:t> </w:t>
      </w:r>
      <w:r>
        <w:rPr>
          <w:rFonts w:ascii="Verdana" w:hAnsi="Verdana"/>
          <w:sz w:val="16"/>
          <w:szCs w:val="16"/>
        </w:rPr>
        <w:t xml:space="preserve">spravuje Úrad verejného zdravotníctva (PHS). Asistent tajomníka pre zdravie (ASH) urobí konečné rozhodnutie PHS o zisteniach zločinu vyšetrovania a uložení administratívne opatrenia po preskúmaní odporúčaní, ktoré predložil ORI. </w:t>
      </w:r>
    </w:p>
    <w:p w14:paraId="7BE41E30" w14:textId="77777777" w:rsidR="009E186A" w:rsidRPr="009E186A" w:rsidRDefault="009E186A" w:rsidP="002E4C9C">
      <w:pPr>
        <w:numPr>
          <w:ilvl w:val="0"/>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Poštový inšpekčný útvar USA – najhľadanejšie osoby </w:t>
      </w:r>
    </w:p>
    <w:p w14:paraId="79670C9F" w14:textId="77777777" w:rsidR="009E186A" w:rsidRPr="009E186A" w:rsidRDefault="009E186A" w:rsidP="002E4C9C">
      <w:pPr>
        <w:numPr>
          <w:ilvl w:val="1"/>
          <w:numId w:val="16"/>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Medzi dôležité oblasti jurisdikcie patria: útoky, bomby, zakázané látky, elektronické zločiny, poštové podvody a pranie špinavých peňazí. </w:t>
      </w:r>
    </w:p>
    <w:p w14:paraId="015C3344" w14:textId="77777777" w:rsidR="009E186A" w:rsidRPr="009E186A" w:rsidRDefault="009E186A" w:rsidP="002E4C9C">
      <w:pPr>
        <w:pageBreakBefore/>
        <w:spacing w:before="0" w:line="240" w:lineRule="auto"/>
        <w:jc w:val="left"/>
        <w:rPr>
          <w:rFonts w:ascii="Verdana" w:hAnsi="Verdana"/>
          <w:sz w:val="16"/>
          <w:szCs w:val="16"/>
        </w:rPr>
      </w:pPr>
      <w:r>
        <w:rPr>
          <w:rFonts w:ascii="Verdana" w:hAnsi="Verdana"/>
          <w:b/>
          <w:bCs/>
          <w:i/>
          <w:iCs/>
          <w:color w:val="000066"/>
          <w:sz w:val="16"/>
          <w:szCs w:val="16"/>
        </w:rPr>
        <w:lastRenderedPageBreak/>
        <w:t>Politicky exponované osoby a kancelária generálneho inšpektora</w:t>
      </w:r>
    </w:p>
    <w:p w14:paraId="492762C9" w14:textId="77777777" w:rsidR="009E186A" w:rsidRPr="009E186A" w:rsidRDefault="009E186A" w:rsidP="002E4C9C">
      <w:pPr>
        <w:numPr>
          <w:ilvl w:val="0"/>
          <w:numId w:val="17"/>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Štátni predstavitelia a členovia kabinetu zahraničných vlád [Centrálna spravodajská služba] </w:t>
      </w:r>
    </w:p>
    <w:p w14:paraId="0705A3DF" w14:textId="77777777" w:rsidR="009E186A" w:rsidRPr="009E186A" w:rsidRDefault="009E186A" w:rsidP="002E4C9C">
      <w:pPr>
        <w:numPr>
          <w:ilvl w:val="0"/>
          <w:numId w:val="17"/>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Seniorské politické postavy a oligarchovia v Ruskej federácii [zoznam Putina] </w:t>
      </w:r>
    </w:p>
    <w:p w14:paraId="68A1087E" w14:textId="77777777" w:rsidR="002C32CA" w:rsidRPr="002C32CA" w:rsidRDefault="009E186A" w:rsidP="002E4C9C">
      <w:pPr>
        <w:numPr>
          <w:ilvl w:val="0"/>
          <w:numId w:val="17"/>
        </w:numPr>
        <w:spacing w:before="100" w:beforeAutospacing="1" w:after="100" w:afterAutospacing="1" w:line="240" w:lineRule="auto"/>
        <w:jc w:val="left"/>
        <w:rPr>
          <w:rFonts w:ascii="Verdana" w:hAnsi="Verdana"/>
          <w:b/>
          <w:bCs/>
          <w:i/>
          <w:iCs/>
          <w:color w:val="000066"/>
          <w:sz w:val="16"/>
          <w:szCs w:val="16"/>
        </w:rPr>
      </w:pPr>
      <w:r w:rsidRPr="00C92EE7">
        <w:rPr>
          <w:rFonts w:ascii="Verdana" w:hAnsi="Verdana"/>
          <w:sz w:val="16"/>
          <w:szCs w:val="16"/>
        </w:rPr>
        <w:t xml:space="preserve">Zoznam osôb/subjektov vylúčených z federálnych programov zdravotníctva a Medicare Kancelárie generálneho inšpektora </w:t>
      </w:r>
    </w:p>
    <w:p w14:paraId="1EECF901" w14:textId="1C862580" w:rsidR="009E186A" w:rsidRPr="009E186A" w:rsidRDefault="009E186A" w:rsidP="002E4C9C">
      <w:pPr>
        <w:spacing w:before="0" w:line="240" w:lineRule="auto"/>
        <w:jc w:val="left"/>
        <w:rPr>
          <w:rFonts w:ascii="Verdana" w:hAnsi="Verdana"/>
          <w:sz w:val="16"/>
          <w:szCs w:val="16"/>
        </w:rPr>
      </w:pPr>
      <w:r>
        <w:rPr>
          <w:rFonts w:ascii="Verdana" w:hAnsi="Verdana"/>
          <w:b/>
          <w:bCs/>
          <w:i/>
          <w:iCs/>
          <w:color w:val="000066"/>
          <w:sz w:val="16"/>
          <w:szCs w:val="16"/>
        </w:rPr>
        <w:t>Zoznam medzinárodných teroristov, blokovaných osôb, hľadaných osôb a subjektov</w:t>
      </w:r>
    </w:p>
    <w:p w14:paraId="04196146"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Konsolidovaný zoznam Európskej únie </w:t>
      </w:r>
    </w:p>
    <w:p w14:paraId="5CB57FF6" w14:textId="77777777" w:rsidR="009E186A" w:rsidRPr="009E186A" w:rsidRDefault="009E186A" w:rsidP="002E4C9C">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Konsolidovaný zoznam Európskej únie plus osoby a subjekty Európskej únie, na ktoré sa vzťahujú reštriktívne opatrenia podľa nariadení Rady Európskej únie. </w:t>
      </w:r>
    </w:p>
    <w:p w14:paraId="39FAEFC9"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Najhľadanejší utečenci Europolu </w:t>
      </w:r>
    </w:p>
    <w:p w14:paraId="6ACDCFAD"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Nedávno hľadané osoby Interpolu </w:t>
      </w:r>
    </w:p>
    <w:p w14:paraId="74A521FF" w14:textId="77777777" w:rsidR="009E186A" w:rsidRPr="009E186A" w:rsidRDefault="009E186A" w:rsidP="002E4C9C">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Uvádza zoznam osôb, ktoré si vyžadujú národné jurisdikcie. </w:t>
      </w:r>
    </w:p>
    <w:p w14:paraId="7E16211A"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Japonské zahraničné a koncové podozrivé osoby </w:t>
      </w:r>
    </w:p>
    <w:p w14:paraId="3200F12F"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Žiadaní militanti Kráľovstva Saudskej Arábie </w:t>
      </w:r>
    </w:p>
    <w:p w14:paraId="693172F6"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 subjektov Kanadskej verejnej bezpečnosti a núdzovej pripravenosti </w:t>
      </w:r>
    </w:p>
    <w:p w14:paraId="29142DDF"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Konsolidovaný zoznam ministerstva zahraničných vecí Austrálie </w:t>
      </w:r>
    </w:p>
    <w:p w14:paraId="06308A13"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Konsolidovaný zoznam ministerstva financií Jej veličenstva [Anglicko] </w:t>
      </w:r>
    </w:p>
    <w:p w14:paraId="0F2DA803" w14:textId="77777777" w:rsidR="009E186A" w:rsidRPr="009E186A" w:rsidRDefault="009E186A" w:rsidP="002E4C9C">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Konsolidovaný zoznam ministerstva financií Jej veličenstva plus osoby a subjekty ministerstva financií jej veličenstva, na ktoré sa vzťahujú reštriktívne opatrenia podľa nariadení Rady Európskej únie. </w:t>
      </w:r>
    </w:p>
    <w:p w14:paraId="65933BE7"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 hľadaných osôb Agentúry pre kanadské pohraničné služby </w:t>
      </w:r>
    </w:p>
    <w:p w14:paraId="5C6DEB54" w14:textId="4EF9502B" w:rsidR="009E186A" w:rsidRPr="009E186A" w:rsidRDefault="009E186A" w:rsidP="002E4C9C">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Porušovanie ľudských alebo medzinárodných práv podľa zákona o trestných činoch proti ľudskosti a</w:t>
      </w:r>
      <w:r w:rsidR="004303C5">
        <w:rPr>
          <w:rFonts w:ascii="Verdana" w:hAnsi="Verdana"/>
          <w:sz w:val="16"/>
          <w:szCs w:val="16"/>
        </w:rPr>
        <w:t> </w:t>
      </w:r>
      <w:r>
        <w:rPr>
          <w:rFonts w:ascii="Verdana" w:hAnsi="Verdana"/>
          <w:sz w:val="16"/>
          <w:szCs w:val="16"/>
        </w:rPr>
        <w:t xml:space="preserve">vojnových zločinov alebo podľa medzinárodného práva. </w:t>
      </w:r>
    </w:p>
    <w:p w14:paraId="7FE9CA42"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Kanadské hospodárske sankcie </w:t>
      </w:r>
    </w:p>
    <w:p w14:paraId="47013086" w14:textId="77777777" w:rsidR="009E186A" w:rsidRPr="009E186A" w:rsidRDefault="009E186A" w:rsidP="002E4C9C">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Sankcie zahŕňajú rôzne opatrenia vrátane obmedzení úradných a diplomatických kontaktov alebo cestovania, uloženie právnych opatrení na obmedzenie alebo zákaz obchodovania alebo inej hospodárskej činnosti medzi Kanadou a cieľovým štátom alebo zabavenie alebo zmrazenie majetku nachádzajúceho sa v Kanade. </w:t>
      </w:r>
    </w:p>
    <w:p w14:paraId="13AF69C3"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Utečenci hľadaní RCMP </w:t>
      </w:r>
    </w:p>
    <w:p w14:paraId="4B791297" w14:textId="77777777" w:rsidR="009E186A" w:rsidRPr="009E186A" w:rsidRDefault="009E186A" w:rsidP="002E4C9C">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Vykonáva zákony, ktoré podávajú alebo podliehajú právomoci parlamentu Kanady. </w:t>
      </w:r>
    </w:p>
    <w:p w14:paraId="7ECAFFE5"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b/>
          <w:bCs/>
          <w:sz w:val="16"/>
          <w:szCs w:val="16"/>
        </w:rPr>
        <w:t>FinCEN (zákon USA PATRIOT) Časť 311 – Osobitné opatrenia</w:t>
      </w:r>
      <w:r>
        <w:rPr>
          <w:rFonts w:ascii="Verdana" w:hAnsi="Verdana"/>
          <w:sz w:val="16"/>
          <w:szCs w:val="16"/>
        </w:rPr>
        <w:t xml:space="preserve"> </w:t>
      </w:r>
    </w:p>
    <w:p w14:paraId="4CC7FA9D"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Zoznam neoprávnených firiem Svetovej banky </w:t>
      </w:r>
    </w:p>
    <w:p w14:paraId="2EE62DA1" w14:textId="77777777" w:rsidR="009E186A" w:rsidRPr="009E186A" w:rsidRDefault="009E186A" w:rsidP="002E4C9C">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Uvádza zoznam mien firiem a jednotlivcov, ktorí nie sú oprávnení získať zmluvu financovanú Svetovou bankou za uvedené obdobia, pretože sa zistilo, že porušili ustanovenia o podvodoch a korupcii v usmerneniach o obstarávaní alebo usmerneniach pre poradcov. </w:t>
      </w:r>
    </w:p>
    <w:p w14:paraId="4F715619"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b/>
          <w:bCs/>
          <w:sz w:val="16"/>
          <w:szCs w:val="16"/>
        </w:rPr>
        <w:t>Konsolidovaný zoznam OSFI – subjekty</w:t>
      </w:r>
      <w:r>
        <w:rPr>
          <w:rFonts w:ascii="Verdana" w:hAnsi="Verdana"/>
          <w:sz w:val="16"/>
          <w:szCs w:val="16"/>
        </w:rPr>
        <w:t xml:space="preserve"> </w:t>
      </w:r>
    </w:p>
    <w:p w14:paraId="4A00EA67"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b/>
          <w:bCs/>
          <w:sz w:val="16"/>
          <w:szCs w:val="16"/>
        </w:rPr>
        <w:t>Konsolidovaný zoznam OSFI – jednotlivci</w:t>
      </w:r>
      <w:r>
        <w:rPr>
          <w:rFonts w:ascii="Verdana" w:hAnsi="Verdana"/>
          <w:sz w:val="16"/>
          <w:szCs w:val="16"/>
        </w:rPr>
        <w:t xml:space="preserve"> </w:t>
      </w:r>
    </w:p>
    <w:p w14:paraId="202D4BC9" w14:textId="77777777" w:rsidR="009E186A" w:rsidRPr="009E186A" w:rsidRDefault="009E186A" w:rsidP="002E4C9C">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Kancelária dozornej rady finančných inštitúcií (OSFI) vydáva názvy podliehajúce nariadeniam ustanovujúcim zoznam subjektov vydaných podľa kanadského trestného zákonníka alebo nariadenia OSN o potláčaní terorizmu. OSFI je jediným regulátorom bánk a primárnym regulátorom poisťovní, trustových spoločností, úverových spoločností a penzijných plánov v Kanade. </w:t>
      </w:r>
    </w:p>
    <w:p w14:paraId="04C113BF" w14:textId="77777777" w:rsidR="009E186A" w:rsidRPr="009E186A" w:rsidRDefault="009E186A" w:rsidP="002E4C9C">
      <w:pPr>
        <w:numPr>
          <w:ilvl w:val="0"/>
          <w:numId w:val="18"/>
        </w:numPr>
        <w:spacing w:before="100" w:beforeAutospacing="1" w:after="100" w:afterAutospacing="1" w:line="240" w:lineRule="auto"/>
        <w:jc w:val="left"/>
        <w:rPr>
          <w:rFonts w:ascii="Verdana" w:hAnsi="Verdana"/>
          <w:sz w:val="16"/>
          <w:szCs w:val="16"/>
        </w:rPr>
      </w:pPr>
      <w:r>
        <w:rPr>
          <w:rFonts w:ascii="Verdana" w:hAnsi="Verdana"/>
          <w:b/>
          <w:bCs/>
          <w:sz w:val="16"/>
          <w:szCs w:val="16"/>
        </w:rPr>
        <w:t>Varovný zoznam OSFI</w:t>
      </w:r>
      <w:r>
        <w:rPr>
          <w:rFonts w:ascii="Verdana" w:hAnsi="Verdana"/>
          <w:sz w:val="16"/>
          <w:szCs w:val="16"/>
        </w:rPr>
        <w:t xml:space="preserve"> </w:t>
      </w:r>
    </w:p>
    <w:p w14:paraId="7E1F42ED" w14:textId="77777777" w:rsidR="009E186A" w:rsidRPr="009E186A" w:rsidRDefault="009E186A" w:rsidP="002E4C9C">
      <w:pPr>
        <w:numPr>
          <w:ilvl w:val="1"/>
          <w:numId w:val="18"/>
        </w:numPr>
        <w:spacing w:before="100" w:beforeAutospacing="1" w:after="100" w:afterAutospacing="1" w:line="240" w:lineRule="auto"/>
        <w:jc w:val="left"/>
        <w:rPr>
          <w:rFonts w:ascii="Verdana" w:hAnsi="Verdana"/>
          <w:sz w:val="16"/>
          <w:szCs w:val="16"/>
        </w:rPr>
      </w:pPr>
      <w:r>
        <w:rPr>
          <w:rFonts w:ascii="Verdana" w:hAnsi="Verdana"/>
          <w:sz w:val="16"/>
          <w:szCs w:val="16"/>
        </w:rPr>
        <w:t xml:space="preserve">Vydáva názvy subjektov, ktoré môžu byť dôležité pre podnikateľskú komunitu a verejnosť. </w:t>
      </w:r>
    </w:p>
    <w:p w14:paraId="10577550" w14:textId="77777777" w:rsidR="009E186A" w:rsidRPr="009E186A" w:rsidRDefault="009E186A" w:rsidP="002E4C9C">
      <w:pPr>
        <w:spacing w:before="100" w:beforeAutospacing="1" w:after="100" w:afterAutospacing="1" w:line="276" w:lineRule="auto"/>
        <w:ind w:left="720"/>
        <w:jc w:val="left"/>
        <w:rPr>
          <w:rFonts w:ascii="Verdana" w:hAnsi="Verdana"/>
          <w:sz w:val="16"/>
          <w:szCs w:val="16"/>
          <w:lang w:val="en-US"/>
        </w:rPr>
      </w:pPr>
    </w:p>
    <w:p w14:paraId="76C43801" w14:textId="7125E376" w:rsidR="00B44EB7" w:rsidRPr="00B44EB7" w:rsidRDefault="00B44EB7" w:rsidP="002E4C9C">
      <w:pPr>
        <w:spacing w:before="100" w:beforeAutospacing="1" w:after="100" w:afterAutospacing="1" w:line="276" w:lineRule="auto"/>
        <w:jc w:val="left"/>
        <w:rPr>
          <w:b/>
          <w:u w:val="single"/>
        </w:rPr>
      </w:pPr>
    </w:p>
    <w:sectPr w:rsidR="00B44EB7" w:rsidRPr="00B44EB7" w:rsidSect="007E6BF3">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51" w:right="1009" w:bottom="1151" w:left="1009" w:header="720"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05CA5" w14:textId="77777777" w:rsidR="000C6D6A" w:rsidRDefault="000C6D6A" w:rsidP="00FF0F75">
      <w:r>
        <w:separator/>
      </w:r>
    </w:p>
  </w:endnote>
  <w:endnote w:type="continuationSeparator" w:id="0">
    <w:p w14:paraId="6285143D" w14:textId="77777777" w:rsidR="000C6D6A" w:rsidRPr="000B495E" w:rsidRDefault="000C6D6A" w:rsidP="000B495E">
      <w:r>
        <w:separator/>
      </w:r>
    </w:p>
  </w:endnote>
  <w:endnote w:type="continuationNotice" w:id="1">
    <w:p w14:paraId="3CD941D8" w14:textId="77777777" w:rsidR="000C6D6A" w:rsidRDefault="000C6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34CB" w14:textId="77777777" w:rsidR="003405D1" w:rsidRDefault="0034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7504" w14:textId="43E5E87D" w:rsidR="009845EB" w:rsidRPr="00A02A48" w:rsidRDefault="003405D1">
    <w:r>
      <w:rPr>
        <w:sz w:val="16"/>
      </w:rPr>
      <w:t>Rev. máj 2018</w:t>
    </w:r>
    <w:r>
      <w:ptab w:relativeTo="margin" w:alignment="center" w:leader="none"/>
    </w:r>
    <w:r w:rsidR="002140A1" w:rsidRPr="00A02A48">
      <w:fldChar w:fldCharType="begin"/>
    </w:r>
    <w:r w:rsidR="002140A1" w:rsidRPr="00A02A48">
      <w:instrText xml:space="preserve"> PAGE   \* MERGEFORMAT </w:instrText>
    </w:r>
    <w:r w:rsidR="002140A1" w:rsidRPr="00A02A48">
      <w:fldChar w:fldCharType="separate"/>
    </w:r>
    <w:r w:rsidR="0080013A">
      <w:rPr>
        <w:noProof/>
      </w:rPr>
      <w:t>2</w:t>
    </w:r>
    <w:r w:rsidR="002140A1" w:rsidRPr="00A02A48">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647A" w14:textId="0080B9DA" w:rsidR="009845EB" w:rsidRPr="007E6BF3" w:rsidRDefault="009E186A" w:rsidP="007E6BF3">
    <w:r>
      <w:rPr>
        <w:sz w:val="16"/>
      </w:rPr>
      <w:t>Rev. máj 2018</w:t>
    </w:r>
    <w:r>
      <w:ptab w:relativeTo="margin" w:alignment="center" w:leader="none"/>
    </w:r>
    <w:r w:rsidR="007E6BF3" w:rsidRPr="00A02A48">
      <w:fldChar w:fldCharType="begin"/>
    </w:r>
    <w:r w:rsidR="007E6BF3" w:rsidRPr="00A02A48">
      <w:instrText xml:space="preserve"> PAGE   \* MERGEFORMAT </w:instrText>
    </w:r>
    <w:r w:rsidR="007E6BF3" w:rsidRPr="00A02A48">
      <w:fldChar w:fldCharType="separate"/>
    </w:r>
    <w:r w:rsidR="0080013A">
      <w:rPr>
        <w:noProof/>
      </w:rPr>
      <w:t>1</w:t>
    </w:r>
    <w:r w:rsidR="007E6BF3" w:rsidRPr="00A02A48">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1D6E1" w14:textId="77777777" w:rsidR="000C6D6A" w:rsidRDefault="000C6D6A" w:rsidP="00FF0F75">
      <w:r>
        <w:separator/>
      </w:r>
    </w:p>
  </w:footnote>
  <w:footnote w:type="continuationSeparator" w:id="0">
    <w:p w14:paraId="5EEE31EB" w14:textId="77777777" w:rsidR="000C6D6A" w:rsidRPr="000B495E" w:rsidRDefault="000C6D6A" w:rsidP="000B495E">
      <w:r>
        <w:separator/>
      </w:r>
    </w:p>
  </w:footnote>
  <w:footnote w:type="continuationNotice" w:id="1">
    <w:p w14:paraId="1378AA4E" w14:textId="77777777" w:rsidR="000C6D6A" w:rsidRDefault="000C6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C680" w14:textId="77777777" w:rsidR="003405D1" w:rsidRDefault="0034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AF82" w14:textId="77777777" w:rsidR="003405D1" w:rsidRDefault="00340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5254" w14:textId="77777777" w:rsidR="003405D1" w:rsidRDefault="00340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39C"/>
    <w:multiLevelType w:val="multilevel"/>
    <w:tmpl w:val="2BCCB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5F5A"/>
    <w:multiLevelType w:val="multilevel"/>
    <w:tmpl w:val="8546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3597C"/>
    <w:multiLevelType w:val="hybridMultilevel"/>
    <w:tmpl w:val="7A7C6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C274EA"/>
    <w:multiLevelType w:val="multilevel"/>
    <w:tmpl w:val="00F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 w15:restartNumberingAfterBreak="0">
    <w:nsid w:val="19E058EC"/>
    <w:multiLevelType w:val="multilevel"/>
    <w:tmpl w:val="402E7DA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91C4CE8"/>
    <w:multiLevelType w:val="multilevel"/>
    <w:tmpl w:val="D8EED33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6DF"/>
    <w:multiLevelType w:val="hybridMultilevel"/>
    <w:tmpl w:val="08EE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BC37BF"/>
    <w:multiLevelType w:val="multilevel"/>
    <w:tmpl w:val="D748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33F5B"/>
    <w:multiLevelType w:val="multilevel"/>
    <w:tmpl w:val="8D044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53331"/>
    <w:multiLevelType w:val="multilevel"/>
    <w:tmpl w:val="5BBE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24B76"/>
    <w:multiLevelType w:val="multilevel"/>
    <w:tmpl w:val="2C24D736"/>
    <w:lvl w:ilvl="0">
      <w:start w:val="1"/>
      <w:numFmt w:val="decimal"/>
      <w:pStyle w:val="Heading1"/>
      <w:lvlText w:val="%1."/>
      <w:lvlJc w:val="left"/>
      <w:pPr>
        <w:ind w:left="720" w:hanging="720"/>
      </w:pPr>
      <w:rPr>
        <w:rFonts w:ascii="Arial" w:hAnsi="Arial" w:hint="default"/>
        <w:b/>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66A8116B"/>
    <w:multiLevelType w:val="hybridMultilevel"/>
    <w:tmpl w:val="1B642372"/>
    <w:lvl w:ilvl="0" w:tplc="1809000B">
      <w:start w:val="1"/>
      <w:numFmt w:val="bullet"/>
      <w:lvlText w:val=""/>
      <w:lvlJc w:val="left"/>
      <w:pPr>
        <w:ind w:left="411"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5C38F1"/>
    <w:multiLevelType w:val="hybridMultilevel"/>
    <w:tmpl w:val="CEBEE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62249B"/>
    <w:multiLevelType w:val="multilevel"/>
    <w:tmpl w:val="20F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2"/>
  </w:num>
  <w:num w:numId="4">
    <w:abstractNumId w:val="14"/>
  </w:num>
  <w:num w:numId="5">
    <w:abstractNumId w:val="7"/>
  </w:num>
  <w:num w:numId="6">
    <w:abstractNumId w:val="2"/>
  </w:num>
  <w:num w:numId="7">
    <w:abstractNumId w:val="8"/>
  </w:num>
  <w:num w:numId="8">
    <w:abstractNumId w:val="5"/>
  </w:num>
  <w:num w:numId="9">
    <w:abstractNumId w:val="3"/>
  </w:num>
  <w:num w:numId="10">
    <w:abstractNumId w:val="9"/>
  </w:num>
  <w:num w:numId="11">
    <w:abstractNumId w:val="16"/>
  </w:num>
  <w:num w:numId="12">
    <w:abstractNumId w:val="15"/>
  </w:num>
  <w:num w:numId="13">
    <w:abstractNumId w:val="0"/>
  </w:num>
  <w:num w:numId="14">
    <w:abstractNumId w:val="10"/>
  </w:num>
  <w:num w:numId="15">
    <w:abstractNumId w:val="17"/>
  </w:num>
  <w:num w:numId="16">
    <w:abstractNumId w:val="11"/>
  </w:num>
  <w:num w:numId="17">
    <w:abstractNumId w:val="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AF5"/>
    <w:rsid w:val="00002D0F"/>
    <w:rsid w:val="00011A53"/>
    <w:rsid w:val="000147D4"/>
    <w:rsid w:val="000200DD"/>
    <w:rsid w:val="00022DC9"/>
    <w:rsid w:val="00023F8A"/>
    <w:rsid w:val="00027756"/>
    <w:rsid w:val="000311E7"/>
    <w:rsid w:val="00031A67"/>
    <w:rsid w:val="00033582"/>
    <w:rsid w:val="0003385B"/>
    <w:rsid w:val="00034E0D"/>
    <w:rsid w:val="0003691D"/>
    <w:rsid w:val="00051B20"/>
    <w:rsid w:val="00052244"/>
    <w:rsid w:val="00054C24"/>
    <w:rsid w:val="00064B4A"/>
    <w:rsid w:val="00066398"/>
    <w:rsid w:val="000664BA"/>
    <w:rsid w:val="00067386"/>
    <w:rsid w:val="000717E2"/>
    <w:rsid w:val="0007186C"/>
    <w:rsid w:val="00074121"/>
    <w:rsid w:val="00074482"/>
    <w:rsid w:val="00074971"/>
    <w:rsid w:val="00077BF4"/>
    <w:rsid w:val="00077C1A"/>
    <w:rsid w:val="00081851"/>
    <w:rsid w:val="0008329A"/>
    <w:rsid w:val="00091645"/>
    <w:rsid w:val="00095B10"/>
    <w:rsid w:val="000A1B51"/>
    <w:rsid w:val="000A392A"/>
    <w:rsid w:val="000B495E"/>
    <w:rsid w:val="000C6D6A"/>
    <w:rsid w:val="000D216B"/>
    <w:rsid w:val="000D343C"/>
    <w:rsid w:val="000E0535"/>
    <w:rsid w:val="000E1B49"/>
    <w:rsid w:val="000E2610"/>
    <w:rsid w:val="000E439D"/>
    <w:rsid w:val="000F1C6D"/>
    <w:rsid w:val="00101443"/>
    <w:rsid w:val="00103062"/>
    <w:rsid w:val="001205E0"/>
    <w:rsid w:val="001220A4"/>
    <w:rsid w:val="00122F82"/>
    <w:rsid w:val="00125B59"/>
    <w:rsid w:val="001359AE"/>
    <w:rsid w:val="00137A19"/>
    <w:rsid w:val="00152A7E"/>
    <w:rsid w:val="00156693"/>
    <w:rsid w:val="00161BCD"/>
    <w:rsid w:val="001640F8"/>
    <w:rsid w:val="00164FC7"/>
    <w:rsid w:val="00175BAC"/>
    <w:rsid w:val="00181534"/>
    <w:rsid w:val="001854AF"/>
    <w:rsid w:val="00187897"/>
    <w:rsid w:val="001903F5"/>
    <w:rsid w:val="00190E21"/>
    <w:rsid w:val="0019126B"/>
    <w:rsid w:val="00194219"/>
    <w:rsid w:val="00195150"/>
    <w:rsid w:val="001965D4"/>
    <w:rsid w:val="001A0700"/>
    <w:rsid w:val="001A0F8B"/>
    <w:rsid w:val="001A6681"/>
    <w:rsid w:val="001B0C67"/>
    <w:rsid w:val="001B2053"/>
    <w:rsid w:val="001C1C58"/>
    <w:rsid w:val="001C4684"/>
    <w:rsid w:val="001D400A"/>
    <w:rsid w:val="001D4635"/>
    <w:rsid w:val="001E07E8"/>
    <w:rsid w:val="001E6807"/>
    <w:rsid w:val="001E7105"/>
    <w:rsid w:val="001F796A"/>
    <w:rsid w:val="00201815"/>
    <w:rsid w:val="00205A01"/>
    <w:rsid w:val="0021163B"/>
    <w:rsid w:val="00211C9B"/>
    <w:rsid w:val="00212920"/>
    <w:rsid w:val="002140A1"/>
    <w:rsid w:val="0022108C"/>
    <w:rsid w:val="0022119B"/>
    <w:rsid w:val="00227BFB"/>
    <w:rsid w:val="002405CC"/>
    <w:rsid w:val="00244A4B"/>
    <w:rsid w:val="00246884"/>
    <w:rsid w:val="00253098"/>
    <w:rsid w:val="002540D4"/>
    <w:rsid w:val="00254D03"/>
    <w:rsid w:val="002576E9"/>
    <w:rsid w:val="00257EE5"/>
    <w:rsid w:val="002641D2"/>
    <w:rsid w:val="00266A37"/>
    <w:rsid w:val="002738CE"/>
    <w:rsid w:val="00283544"/>
    <w:rsid w:val="0029454D"/>
    <w:rsid w:val="002A0527"/>
    <w:rsid w:val="002A2AF5"/>
    <w:rsid w:val="002A4075"/>
    <w:rsid w:val="002B6FDB"/>
    <w:rsid w:val="002C19A4"/>
    <w:rsid w:val="002C32CA"/>
    <w:rsid w:val="002C4EE6"/>
    <w:rsid w:val="002D1C47"/>
    <w:rsid w:val="002D3270"/>
    <w:rsid w:val="002E08D7"/>
    <w:rsid w:val="002E098C"/>
    <w:rsid w:val="002E4649"/>
    <w:rsid w:val="002E4C9C"/>
    <w:rsid w:val="002E7504"/>
    <w:rsid w:val="002F0DEA"/>
    <w:rsid w:val="00304968"/>
    <w:rsid w:val="0032729A"/>
    <w:rsid w:val="003278E7"/>
    <w:rsid w:val="003346C6"/>
    <w:rsid w:val="00336125"/>
    <w:rsid w:val="00336435"/>
    <w:rsid w:val="003405D1"/>
    <w:rsid w:val="00341173"/>
    <w:rsid w:val="003440E7"/>
    <w:rsid w:val="0034660A"/>
    <w:rsid w:val="003522DB"/>
    <w:rsid w:val="00355666"/>
    <w:rsid w:val="00356082"/>
    <w:rsid w:val="00356D32"/>
    <w:rsid w:val="003577FA"/>
    <w:rsid w:val="003629D1"/>
    <w:rsid w:val="00364451"/>
    <w:rsid w:val="003654AC"/>
    <w:rsid w:val="0036761B"/>
    <w:rsid w:val="00367975"/>
    <w:rsid w:val="003703DF"/>
    <w:rsid w:val="00370661"/>
    <w:rsid w:val="0037397D"/>
    <w:rsid w:val="003778D0"/>
    <w:rsid w:val="00382E63"/>
    <w:rsid w:val="0039288D"/>
    <w:rsid w:val="00394A6B"/>
    <w:rsid w:val="00396B22"/>
    <w:rsid w:val="003A03FB"/>
    <w:rsid w:val="003A04F0"/>
    <w:rsid w:val="003A5ABC"/>
    <w:rsid w:val="003B1B20"/>
    <w:rsid w:val="003B1C6A"/>
    <w:rsid w:val="003B30EC"/>
    <w:rsid w:val="003B3EF7"/>
    <w:rsid w:val="003B47BA"/>
    <w:rsid w:val="003B6309"/>
    <w:rsid w:val="003B68F2"/>
    <w:rsid w:val="003C047C"/>
    <w:rsid w:val="003C2562"/>
    <w:rsid w:val="003C3896"/>
    <w:rsid w:val="003C4077"/>
    <w:rsid w:val="003C4384"/>
    <w:rsid w:val="003D117F"/>
    <w:rsid w:val="003D1D38"/>
    <w:rsid w:val="003D36D6"/>
    <w:rsid w:val="003E02FC"/>
    <w:rsid w:val="003E1199"/>
    <w:rsid w:val="003E2A3D"/>
    <w:rsid w:val="003E43BC"/>
    <w:rsid w:val="003E7142"/>
    <w:rsid w:val="003F0D61"/>
    <w:rsid w:val="003F1B66"/>
    <w:rsid w:val="003F6CC8"/>
    <w:rsid w:val="003F770B"/>
    <w:rsid w:val="00401689"/>
    <w:rsid w:val="0040176E"/>
    <w:rsid w:val="004043B0"/>
    <w:rsid w:val="004066FD"/>
    <w:rsid w:val="00411FEA"/>
    <w:rsid w:val="004278A9"/>
    <w:rsid w:val="004302C9"/>
    <w:rsid w:val="004303C5"/>
    <w:rsid w:val="00430A73"/>
    <w:rsid w:val="00434CF7"/>
    <w:rsid w:val="00435216"/>
    <w:rsid w:val="00436CED"/>
    <w:rsid w:val="004416A6"/>
    <w:rsid w:val="004447BB"/>
    <w:rsid w:val="00456763"/>
    <w:rsid w:val="00463447"/>
    <w:rsid w:val="00463512"/>
    <w:rsid w:val="00464217"/>
    <w:rsid w:val="004726C2"/>
    <w:rsid w:val="00480F9E"/>
    <w:rsid w:val="004822F7"/>
    <w:rsid w:val="00491122"/>
    <w:rsid w:val="004935D8"/>
    <w:rsid w:val="004963CE"/>
    <w:rsid w:val="004A210F"/>
    <w:rsid w:val="004A24E1"/>
    <w:rsid w:val="004A6F7B"/>
    <w:rsid w:val="004A76C6"/>
    <w:rsid w:val="004B0846"/>
    <w:rsid w:val="004B098E"/>
    <w:rsid w:val="004B5ACA"/>
    <w:rsid w:val="004B752B"/>
    <w:rsid w:val="004C5BE1"/>
    <w:rsid w:val="004C6E63"/>
    <w:rsid w:val="004D465A"/>
    <w:rsid w:val="004D497C"/>
    <w:rsid w:val="004D4F02"/>
    <w:rsid w:val="004D5A5C"/>
    <w:rsid w:val="004E38C2"/>
    <w:rsid w:val="004E4393"/>
    <w:rsid w:val="004E62DF"/>
    <w:rsid w:val="004F3D16"/>
    <w:rsid w:val="004F443F"/>
    <w:rsid w:val="00510942"/>
    <w:rsid w:val="0051472E"/>
    <w:rsid w:val="005233AB"/>
    <w:rsid w:val="00527488"/>
    <w:rsid w:val="005301C1"/>
    <w:rsid w:val="00543EA1"/>
    <w:rsid w:val="00545785"/>
    <w:rsid w:val="00550486"/>
    <w:rsid w:val="0055378B"/>
    <w:rsid w:val="0057149B"/>
    <w:rsid w:val="00571E17"/>
    <w:rsid w:val="005878FA"/>
    <w:rsid w:val="00591D44"/>
    <w:rsid w:val="0059229E"/>
    <w:rsid w:val="00592FDE"/>
    <w:rsid w:val="00597FAB"/>
    <w:rsid w:val="005A08A2"/>
    <w:rsid w:val="005A5804"/>
    <w:rsid w:val="005B1D2A"/>
    <w:rsid w:val="005B2DDF"/>
    <w:rsid w:val="005B438D"/>
    <w:rsid w:val="005B5DD1"/>
    <w:rsid w:val="005C103A"/>
    <w:rsid w:val="005C19B3"/>
    <w:rsid w:val="005C4A30"/>
    <w:rsid w:val="005D07BB"/>
    <w:rsid w:val="005D69A8"/>
    <w:rsid w:val="005E1796"/>
    <w:rsid w:val="005E4350"/>
    <w:rsid w:val="005E573B"/>
    <w:rsid w:val="005E5F0C"/>
    <w:rsid w:val="005E77E8"/>
    <w:rsid w:val="005F02AC"/>
    <w:rsid w:val="005F152B"/>
    <w:rsid w:val="005F36C5"/>
    <w:rsid w:val="006009B9"/>
    <w:rsid w:val="00603BF9"/>
    <w:rsid w:val="00605993"/>
    <w:rsid w:val="00611FA2"/>
    <w:rsid w:val="0061487F"/>
    <w:rsid w:val="006155C0"/>
    <w:rsid w:val="0061618A"/>
    <w:rsid w:val="006233D9"/>
    <w:rsid w:val="0062438A"/>
    <w:rsid w:val="00627FCC"/>
    <w:rsid w:val="006330F4"/>
    <w:rsid w:val="00636314"/>
    <w:rsid w:val="00637AE6"/>
    <w:rsid w:val="006410DC"/>
    <w:rsid w:val="00645F12"/>
    <w:rsid w:val="00645F5A"/>
    <w:rsid w:val="0065531A"/>
    <w:rsid w:val="00655FC5"/>
    <w:rsid w:val="0066011E"/>
    <w:rsid w:val="0066023D"/>
    <w:rsid w:val="00660BE7"/>
    <w:rsid w:val="0066658A"/>
    <w:rsid w:val="006723C4"/>
    <w:rsid w:val="00674209"/>
    <w:rsid w:val="0069154B"/>
    <w:rsid w:val="0069611F"/>
    <w:rsid w:val="00696DD7"/>
    <w:rsid w:val="0069748E"/>
    <w:rsid w:val="006A231B"/>
    <w:rsid w:val="006A3C32"/>
    <w:rsid w:val="006B1C08"/>
    <w:rsid w:val="006B4E94"/>
    <w:rsid w:val="006C4157"/>
    <w:rsid w:val="006C6D42"/>
    <w:rsid w:val="006D15A9"/>
    <w:rsid w:val="006D545D"/>
    <w:rsid w:val="006D63AB"/>
    <w:rsid w:val="006E08C7"/>
    <w:rsid w:val="006E2124"/>
    <w:rsid w:val="006E760D"/>
    <w:rsid w:val="006F139C"/>
    <w:rsid w:val="006F33A5"/>
    <w:rsid w:val="006F3556"/>
    <w:rsid w:val="006F405B"/>
    <w:rsid w:val="006F6458"/>
    <w:rsid w:val="00710AD9"/>
    <w:rsid w:val="00711E34"/>
    <w:rsid w:val="007143FE"/>
    <w:rsid w:val="00714C91"/>
    <w:rsid w:val="007239BE"/>
    <w:rsid w:val="00724B1C"/>
    <w:rsid w:val="007458AB"/>
    <w:rsid w:val="0076700A"/>
    <w:rsid w:val="00771EEF"/>
    <w:rsid w:val="00772AF7"/>
    <w:rsid w:val="0077389F"/>
    <w:rsid w:val="00775604"/>
    <w:rsid w:val="00776E41"/>
    <w:rsid w:val="00776E9E"/>
    <w:rsid w:val="00782280"/>
    <w:rsid w:val="00784ECC"/>
    <w:rsid w:val="00794D56"/>
    <w:rsid w:val="007951AE"/>
    <w:rsid w:val="00795409"/>
    <w:rsid w:val="007A45F2"/>
    <w:rsid w:val="007A78DB"/>
    <w:rsid w:val="007B1068"/>
    <w:rsid w:val="007B1C75"/>
    <w:rsid w:val="007B39A8"/>
    <w:rsid w:val="007B3CCF"/>
    <w:rsid w:val="007B4A5B"/>
    <w:rsid w:val="007C0F10"/>
    <w:rsid w:val="007C24FD"/>
    <w:rsid w:val="007C62E3"/>
    <w:rsid w:val="007D51EF"/>
    <w:rsid w:val="007E039F"/>
    <w:rsid w:val="007E11DD"/>
    <w:rsid w:val="007E1FB2"/>
    <w:rsid w:val="007E40A9"/>
    <w:rsid w:val="007E4C52"/>
    <w:rsid w:val="007E6BF3"/>
    <w:rsid w:val="007F0FA2"/>
    <w:rsid w:val="007F27C9"/>
    <w:rsid w:val="007F7AD5"/>
    <w:rsid w:val="0080013A"/>
    <w:rsid w:val="00806C19"/>
    <w:rsid w:val="00810AD4"/>
    <w:rsid w:val="00814637"/>
    <w:rsid w:val="00827475"/>
    <w:rsid w:val="008310CD"/>
    <w:rsid w:val="00831C87"/>
    <w:rsid w:val="00850E44"/>
    <w:rsid w:val="00857625"/>
    <w:rsid w:val="00860EE1"/>
    <w:rsid w:val="008611F4"/>
    <w:rsid w:val="008663DE"/>
    <w:rsid w:val="00866BBC"/>
    <w:rsid w:val="00870A30"/>
    <w:rsid w:val="008720B3"/>
    <w:rsid w:val="008756C2"/>
    <w:rsid w:val="008819D5"/>
    <w:rsid w:val="00882614"/>
    <w:rsid w:val="00883B2B"/>
    <w:rsid w:val="00885843"/>
    <w:rsid w:val="00891FFD"/>
    <w:rsid w:val="0089788D"/>
    <w:rsid w:val="008A2C34"/>
    <w:rsid w:val="008A3DA3"/>
    <w:rsid w:val="008B135E"/>
    <w:rsid w:val="008B78CD"/>
    <w:rsid w:val="008C1993"/>
    <w:rsid w:val="008C41F1"/>
    <w:rsid w:val="008D5194"/>
    <w:rsid w:val="008D58ED"/>
    <w:rsid w:val="008E31DE"/>
    <w:rsid w:val="008E3671"/>
    <w:rsid w:val="008E3883"/>
    <w:rsid w:val="008E6F70"/>
    <w:rsid w:val="008E7330"/>
    <w:rsid w:val="008E73A8"/>
    <w:rsid w:val="008F5F92"/>
    <w:rsid w:val="00901F24"/>
    <w:rsid w:val="0090400D"/>
    <w:rsid w:val="00912D39"/>
    <w:rsid w:val="00920C4C"/>
    <w:rsid w:val="00926BE6"/>
    <w:rsid w:val="009304CE"/>
    <w:rsid w:val="00932224"/>
    <w:rsid w:val="00941748"/>
    <w:rsid w:val="00943CFA"/>
    <w:rsid w:val="009461B3"/>
    <w:rsid w:val="00955282"/>
    <w:rsid w:val="009556AB"/>
    <w:rsid w:val="00960DA8"/>
    <w:rsid w:val="0096370D"/>
    <w:rsid w:val="0097748E"/>
    <w:rsid w:val="00980B6F"/>
    <w:rsid w:val="00981BD2"/>
    <w:rsid w:val="009845EB"/>
    <w:rsid w:val="00985DB0"/>
    <w:rsid w:val="00985E73"/>
    <w:rsid w:val="00990C6B"/>
    <w:rsid w:val="0099227D"/>
    <w:rsid w:val="009A2257"/>
    <w:rsid w:val="009A2DFF"/>
    <w:rsid w:val="009A3D2D"/>
    <w:rsid w:val="009B3532"/>
    <w:rsid w:val="009B3B32"/>
    <w:rsid w:val="009B61E3"/>
    <w:rsid w:val="009C0C64"/>
    <w:rsid w:val="009C404B"/>
    <w:rsid w:val="009C4B69"/>
    <w:rsid w:val="009C4C93"/>
    <w:rsid w:val="009C4D55"/>
    <w:rsid w:val="009D4291"/>
    <w:rsid w:val="009E186A"/>
    <w:rsid w:val="009E6FA7"/>
    <w:rsid w:val="009E76AC"/>
    <w:rsid w:val="009F1B83"/>
    <w:rsid w:val="00A00B15"/>
    <w:rsid w:val="00A02A48"/>
    <w:rsid w:val="00A03D9D"/>
    <w:rsid w:val="00A04157"/>
    <w:rsid w:val="00A17658"/>
    <w:rsid w:val="00A22861"/>
    <w:rsid w:val="00A27DF0"/>
    <w:rsid w:val="00A32D37"/>
    <w:rsid w:val="00A358C5"/>
    <w:rsid w:val="00A42A92"/>
    <w:rsid w:val="00A43478"/>
    <w:rsid w:val="00A500A7"/>
    <w:rsid w:val="00A50C06"/>
    <w:rsid w:val="00A53307"/>
    <w:rsid w:val="00A54457"/>
    <w:rsid w:val="00A63ABD"/>
    <w:rsid w:val="00A66C85"/>
    <w:rsid w:val="00A703A4"/>
    <w:rsid w:val="00A71957"/>
    <w:rsid w:val="00A7235D"/>
    <w:rsid w:val="00A737E1"/>
    <w:rsid w:val="00A75A13"/>
    <w:rsid w:val="00A8067C"/>
    <w:rsid w:val="00A811E4"/>
    <w:rsid w:val="00A84E35"/>
    <w:rsid w:val="00A9115C"/>
    <w:rsid w:val="00A91E5F"/>
    <w:rsid w:val="00A93AF9"/>
    <w:rsid w:val="00A945BC"/>
    <w:rsid w:val="00A963CE"/>
    <w:rsid w:val="00A9643C"/>
    <w:rsid w:val="00A96C11"/>
    <w:rsid w:val="00AB4539"/>
    <w:rsid w:val="00AC3A4E"/>
    <w:rsid w:val="00AC6EF8"/>
    <w:rsid w:val="00AD17B2"/>
    <w:rsid w:val="00AF01D8"/>
    <w:rsid w:val="00AF406B"/>
    <w:rsid w:val="00B05BE3"/>
    <w:rsid w:val="00B11020"/>
    <w:rsid w:val="00B12261"/>
    <w:rsid w:val="00B132BC"/>
    <w:rsid w:val="00B17647"/>
    <w:rsid w:val="00B216FD"/>
    <w:rsid w:val="00B27131"/>
    <w:rsid w:val="00B35D91"/>
    <w:rsid w:val="00B43706"/>
    <w:rsid w:val="00B43734"/>
    <w:rsid w:val="00B43D44"/>
    <w:rsid w:val="00B43EAA"/>
    <w:rsid w:val="00B44373"/>
    <w:rsid w:val="00B44EB7"/>
    <w:rsid w:val="00B51016"/>
    <w:rsid w:val="00B51AAF"/>
    <w:rsid w:val="00B52E5A"/>
    <w:rsid w:val="00B56489"/>
    <w:rsid w:val="00B573FE"/>
    <w:rsid w:val="00B61ADC"/>
    <w:rsid w:val="00B61AE5"/>
    <w:rsid w:val="00B753C5"/>
    <w:rsid w:val="00B760E1"/>
    <w:rsid w:val="00B77447"/>
    <w:rsid w:val="00B805E5"/>
    <w:rsid w:val="00B85C77"/>
    <w:rsid w:val="00B876A5"/>
    <w:rsid w:val="00B95131"/>
    <w:rsid w:val="00B95616"/>
    <w:rsid w:val="00B95E97"/>
    <w:rsid w:val="00BA0264"/>
    <w:rsid w:val="00BA2888"/>
    <w:rsid w:val="00BA451E"/>
    <w:rsid w:val="00BA6932"/>
    <w:rsid w:val="00BB573B"/>
    <w:rsid w:val="00BC1494"/>
    <w:rsid w:val="00BC2992"/>
    <w:rsid w:val="00BC3A08"/>
    <w:rsid w:val="00BD6799"/>
    <w:rsid w:val="00BE1154"/>
    <w:rsid w:val="00BE1B19"/>
    <w:rsid w:val="00BE1BF8"/>
    <w:rsid w:val="00BE1FEB"/>
    <w:rsid w:val="00BF02D2"/>
    <w:rsid w:val="00BF6E86"/>
    <w:rsid w:val="00C05E83"/>
    <w:rsid w:val="00C11161"/>
    <w:rsid w:val="00C17AC5"/>
    <w:rsid w:val="00C20F07"/>
    <w:rsid w:val="00C2279C"/>
    <w:rsid w:val="00C2375F"/>
    <w:rsid w:val="00C259C3"/>
    <w:rsid w:val="00C25F09"/>
    <w:rsid w:val="00C2711B"/>
    <w:rsid w:val="00C31029"/>
    <w:rsid w:val="00C32A4D"/>
    <w:rsid w:val="00C32D74"/>
    <w:rsid w:val="00C33940"/>
    <w:rsid w:val="00C36490"/>
    <w:rsid w:val="00C41CEA"/>
    <w:rsid w:val="00C43E91"/>
    <w:rsid w:val="00C50C39"/>
    <w:rsid w:val="00C56764"/>
    <w:rsid w:val="00C605F5"/>
    <w:rsid w:val="00C6231F"/>
    <w:rsid w:val="00C67942"/>
    <w:rsid w:val="00C7087E"/>
    <w:rsid w:val="00C74560"/>
    <w:rsid w:val="00C75802"/>
    <w:rsid w:val="00C764A6"/>
    <w:rsid w:val="00C82960"/>
    <w:rsid w:val="00C87F85"/>
    <w:rsid w:val="00C9139A"/>
    <w:rsid w:val="00C92EE7"/>
    <w:rsid w:val="00C93254"/>
    <w:rsid w:val="00C94F1C"/>
    <w:rsid w:val="00C96FD7"/>
    <w:rsid w:val="00CA0995"/>
    <w:rsid w:val="00CA2CE7"/>
    <w:rsid w:val="00CA4D3C"/>
    <w:rsid w:val="00CA6442"/>
    <w:rsid w:val="00CB2ABA"/>
    <w:rsid w:val="00CB38EF"/>
    <w:rsid w:val="00CC7D80"/>
    <w:rsid w:val="00CD26B3"/>
    <w:rsid w:val="00CD498E"/>
    <w:rsid w:val="00CE1200"/>
    <w:rsid w:val="00CE4119"/>
    <w:rsid w:val="00CF134A"/>
    <w:rsid w:val="00CF3546"/>
    <w:rsid w:val="00CF4428"/>
    <w:rsid w:val="00CF5AFB"/>
    <w:rsid w:val="00CF6B27"/>
    <w:rsid w:val="00CF6BF2"/>
    <w:rsid w:val="00D00224"/>
    <w:rsid w:val="00D02CBE"/>
    <w:rsid w:val="00D0335E"/>
    <w:rsid w:val="00D03FEC"/>
    <w:rsid w:val="00D0490F"/>
    <w:rsid w:val="00D04A07"/>
    <w:rsid w:val="00D051F0"/>
    <w:rsid w:val="00D27747"/>
    <w:rsid w:val="00D327F3"/>
    <w:rsid w:val="00D350C5"/>
    <w:rsid w:val="00D3782E"/>
    <w:rsid w:val="00D45092"/>
    <w:rsid w:val="00D46E21"/>
    <w:rsid w:val="00D5777B"/>
    <w:rsid w:val="00D615B3"/>
    <w:rsid w:val="00D64B55"/>
    <w:rsid w:val="00D71024"/>
    <w:rsid w:val="00D71E76"/>
    <w:rsid w:val="00D83B6F"/>
    <w:rsid w:val="00D85096"/>
    <w:rsid w:val="00D9283D"/>
    <w:rsid w:val="00D92EFE"/>
    <w:rsid w:val="00D94F81"/>
    <w:rsid w:val="00DA03E9"/>
    <w:rsid w:val="00DA1460"/>
    <w:rsid w:val="00DA3E4D"/>
    <w:rsid w:val="00DA3EF6"/>
    <w:rsid w:val="00DA7477"/>
    <w:rsid w:val="00DB74E7"/>
    <w:rsid w:val="00DB794E"/>
    <w:rsid w:val="00DC376C"/>
    <w:rsid w:val="00DC3905"/>
    <w:rsid w:val="00DC4F2D"/>
    <w:rsid w:val="00DC6277"/>
    <w:rsid w:val="00DC69DF"/>
    <w:rsid w:val="00DC7C10"/>
    <w:rsid w:val="00DD0F28"/>
    <w:rsid w:val="00DD1A53"/>
    <w:rsid w:val="00DD26AC"/>
    <w:rsid w:val="00DE1CA8"/>
    <w:rsid w:val="00DE48B4"/>
    <w:rsid w:val="00DF1B8A"/>
    <w:rsid w:val="00DF5AD9"/>
    <w:rsid w:val="00E06FA6"/>
    <w:rsid w:val="00E07CA4"/>
    <w:rsid w:val="00E10979"/>
    <w:rsid w:val="00E20FD3"/>
    <w:rsid w:val="00E2163E"/>
    <w:rsid w:val="00E22A91"/>
    <w:rsid w:val="00E244C9"/>
    <w:rsid w:val="00E26542"/>
    <w:rsid w:val="00E26C7B"/>
    <w:rsid w:val="00E300D8"/>
    <w:rsid w:val="00E321EE"/>
    <w:rsid w:val="00E354AF"/>
    <w:rsid w:val="00E41AC4"/>
    <w:rsid w:val="00E443FD"/>
    <w:rsid w:val="00E45A70"/>
    <w:rsid w:val="00E566E9"/>
    <w:rsid w:val="00E57253"/>
    <w:rsid w:val="00E61E17"/>
    <w:rsid w:val="00E73D9F"/>
    <w:rsid w:val="00E74191"/>
    <w:rsid w:val="00E74B44"/>
    <w:rsid w:val="00E75E7A"/>
    <w:rsid w:val="00E814CD"/>
    <w:rsid w:val="00E849F6"/>
    <w:rsid w:val="00E9610A"/>
    <w:rsid w:val="00E97074"/>
    <w:rsid w:val="00EA2F84"/>
    <w:rsid w:val="00EA6436"/>
    <w:rsid w:val="00EB3C33"/>
    <w:rsid w:val="00EB617C"/>
    <w:rsid w:val="00EC1E95"/>
    <w:rsid w:val="00EC5051"/>
    <w:rsid w:val="00ED617F"/>
    <w:rsid w:val="00EE22D4"/>
    <w:rsid w:val="00EE2FF9"/>
    <w:rsid w:val="00EE31D9"/>
    <w:rsid w:val="00EF13F3"/>
    <w:rsid w:val="00EF386F"/>
    <w:rsid w:val="00EF669D"/>
    <w:rsid w:val="00EF79AA"/>
    <w:rsid w:val="00F00B9E"/>
    <w:rsid w:val="00F03AFA"/>
    <w:rsid w:val="00F054AA"/>
    <w:rsid w:val="00F126A2"/>
    <w:rsid w:val="00F12786"/>
    <w:rsid w:val="00F21051"/>
    <w:rsid w:val="00F22D7E"/>
    <w:rsid w:val="00F27C83"/>
    <w:rsid w:val="00F3007B"/>
    <w:rsid w:val="00F336B0"/>
    <w:rsid w:val="00F44C99"/>
    <w:rsid w:val="00F477AC"/>
    <w:rsid w:val="00F50EBE"/>
    <w:rsid w:val="00F5606B"/>
    <w:rsid w:val="00F62D4D"/>
    <w:rsid w:val="00F6383C"/>
    <w:rsid w:val="00F64DE8"/>
    <w:rsid w:val="00F666F8"/>
    <w:rsid w:val="00F72348"/>
    <w:rsid w:val="00F73E0E"/>
    <w:rsid w:val="00F86C8E"/>
    <w:rsid w:val="00F92C5A"/>
    <w:rsid w:val="00F953B5"/>
    <w:rsid w:val="00F96EA1"/>
    <w:rsid w:val="00FA4ADC"/>
    <w:rsid w:val="00FA5CBA"/>
    <w:rsid w:val="00FB6688"/>
    <w:rsid w:val="00FB77B7"/>
    <w:rsid w:val="00FC1B0F"/>
    <w:rsid w:val="00FC5439"/>
    <w:rsid w:val="00FD37C9"/>
    <w:rsid w:val="00FD4373"/>
    <w:rsid w:val="00FD5CAE"/>
    <w:rsid w:val="00FE0172"/>
    <w:rsid w:val="00FE0C04"/>
    <w:rsid w:val="00FE7788"/>
    <w:rsid w:val="00FF0F75"/>
    <w:rsid w:val="00FF645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sk-SK" w:eastAsia="en-US" w:bidi="ar-SA"/>
      </w:rPr>
    </w:rPrDefault>
    <w:pPrDefault>
      <w:pPr>
        <w:spacing w:before="240" w:line="264"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BF2"/>
    <w:rPr>
      <w:rFonts w:eastAsia="Times New Roman" w:cs="Times New Roman"/>
    </w:rPr>
  </w:style>
  <w:style w:type="paragraph" w:styleId="Heading1">
    <w:name w:val="heading 1"/>
    <w:next w:val="L1Para"/>
    <w:link w:val="Heading1Char"/>
    <w:uiPriority w:val="1"/>
    <w:qFormat/>
    <w:rsid w:val="00F27C83"/>
    <w:pPr>
      <w:numPr>
        <w:numId w:val="4"/>
      </w:numPr>
      <w:outlineLvl w:val="0"/>
    </w:pPr>
    <w:rPr>
      <w:rFonts w:eastAsiaTheme="majorEastAsia" w:cstheme="majorBidi"/>
      <w:bCs/>
      <w:szCs w:val="28"/>
    </w:rPr>
  </w:style>
  <w:style w:type="paragraph" w:styleId="Heading2">
    <w:name w:val="heading 2"/>
    <w:next w:val="L2Para"/>
    <w:link w:val="Heading2Char"/>
    <w:uiPriority w:val="1"/>
    <w:qFormat/>
    <w:rsid w:val="00F27C83"/>
    <w:pPr>
      <w:numPr>
        <w:ilvl w:val="1"/>
        <w:numId w:val="4"/>
      </w:numPr>
      <w:outlineLvl w:val="1"/>
    </w:pPr>
    <w:rPr>
      <w:rFonts w:eastAsiaTheme="majorEastAsia" w:cstheme="majorBidi"/>
      <w:bCs/>
      <w:szCs w:val="26"/>
    </w:rPr>
  </w:style>
  <w:style w:type="paragraph" w:styleId="Heading3">
    <w:name w:val="heading 3"/>
    <w:next w:val="L3Para"/>
    <w:link w:val="Heading3Char"/>
    <w:uiPriority w:val="1"/>
    <w:qFormat/>
    <w:rsid w:val="00F27C83"/>
    <w:pPr>
      <w:numPr>
        <w:ilvl w:val="2"/>
        <w:numId w:val="4"/>
      </w:numPr>
      <w:outlineLvl w:val="2"/>
    </w:pPr>
    <w:rPr>
      <w:rFonts w:eastAsiaTheme="majorEastAsia" w:cstheme="majorBidi"/>
      <w:bCs/>
    </w:rPr>
  </w:style>
  <w:style w:type="paragraph" w:styleId="Heading4">
    <w:name w:val="heading 4"/>
    <w:next w:val="L4Para"/>
    <w:link w:val="Heading4Char"/>
    <w:uiPriority w:val="1"/>
    <w:qFormat/>
    <w:rsid w:val="009B61E3"/>
    <w:pPr>
      <w:numPr>
        <w:ilvl w:val="3"/>
        <w:numId w:val="4"/>
      </w:numPr>
      <w:spacing w:before="200"/>
      <w:outlineLvl w:val="3"/>
    </w:pPr>
    <w:rPr>
      <w:rFonts w:eastAsiaTheme="majorEastAsia" w:cstheme="majorBidi"/>
      <w:bCs/>
      <w:iCs/>
    </w:rPr>
  </w:style>
  <w:style w:type="paragraph" w:styleId="Heading5">
    <w:name w:val="heading 5"/>
    <w:next w:val="L5Para"/>
    <w:link w:val="Heading5Char"/>
    <w:uiPriority w:val="1"/>
    <w:qFormat/>
    <w:rsid w:val="00F27C83"/>
    <w:pPr>
      <w:numPr>
        <w:ilvl w:val="4"/>
        <w:numId w:val="4"/>
      </w:numPr>
      <w:outlineLvl w:val="4"/>
    </w:pPr>
    <w:rPr>
      <w:rFonts w:eastAsiaTheme="majorEastAsia" w:cstheme="majorBidi"/>
    </w:rPr>
  </w:style>
  <w:style w:type="paragraph" w:styleId="Heading6">
    <w:name w:val="heading 6"/>
    <w:basedOn w:val="Normal"/>
    <w:next w:val="Normal"/>
    <w:link w:val="Heading6Char"/>
    <w:uiPriority w:val="10"/>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F27C83"/>
    <w:pPr>
      <w:ind w:left="720"/>
    </w:pPr>
  </w:style>
  <w:style w:type="paragraph" w:customStyle="1" w:styleId="L2Para">
    <w:name w:val="L2Para"/>
    <w:next w:val="Normal"/>
    <w:uiPriority w:val="2"/>
    <w:qFormat/>
    <w:rsid w:val="00F27C83"/>
    <w:pPr>
      <w:ind w:left="720"/>
    </w:pPr>
  </w:style>
  <w:style w:type="paragraph" w:customStyle="1" w:styleId="L3Para">
    <w:name w:val="L3Para"/>
    <w:next w:val="Normal"/>
    <w:uiPriority w:val="2"/>
    <w:qFormat/>
    <w:rsid w:val="00F27C83"/>
    <w:pPr>
      <w:ind w:left="1644"/>
    </w:pPr>
  </w:style>
  <w:style w:type="character" w:customStyle="1" w:styleId="Heading1Char">
    <w:name w:val="Heading 1 Char"/>
    <w:basedOn w:val="DefaultParagraphFont"/>
    <w:link w:val="Heading1"/>
    <w:uiPriority w:val="1"/>
    <w:rsid w:val="00F27C83"/>
    <w:rPr>
      <w:rFonts w:eastAsiaTheme="majorEastAsia" w:cstheme="majorBidi"/>
      <w:bCs/>
      <w:szCs w:val="28"/>
    </w:rPr>
  </w:style>
  <w:style w:type="character" w:customStyle="1" w:styleId="Heading2Char">
    <w:name w:val="Heading 2 Char"/>
    <w:basedOn w:val="DefaultParagraphFont"/>
    <w:link w:val="Heading2"/>
    <w:uiPriority w:val="1"/>
    <w:rsid w:val="00F27C83"/>
    <w:rPr>
      <w:rFonts w:eastAsiaTheme="majorEastAsia" w:cstheme="majorBidi"/>
      <w:bCs/>
      <w:szCs w:val="26"/>
    </w:rPr>
  </w:style>
  <w:style w:type="paragraph" w:customStyle="1" w:styleId="L4Para">
    <w:name w:val="L4Para"/>
    <w:next w:val="Normal"/>
    <w:uiPriority w:val="2"/>
    <w:qFormat/>
    <w:rsid w:val="00F27C83"/>
    <w:pPr>
      <w:ind w:left="2160"/>
    </w:pPr>
  </w:style>
  <w:style w:type="character" w:customStyle="1" w:styleId="Heading3Char">
    <w:name w:val="Heading 3 Char"/>
    <w:basedOn w:val="DefaultParagraphFont"/>
    <w:link w:val="Heading3"/>
    <w:uiPriority w:val="1"/>
    <w:rsid w:val="00F27C83"/>
    <w:rPr>
      <w:rFonts w:eastAsiaTheme="majorEastAsia" w:cstheme="majorBidi"/>
      <w:bCs/>
    </w:rPr>
  </w:style>
  <w:style w:type="character" w:customStyle="1" w:styleId="Heading4Char">
    <w:name w:val="Heading 4 Char"/>
    <w:basedOn w:val="DefaultParagraphFont"/>
    <w:link w:val="Heading4"/>
    <w:uiPriority w:val="1"/>
    <w:rsid w:val="009B61E3"/>
    <w:rPr>
      <w:rFonts w:eastAsiaTheme="majorEastAsia" w:cstheme="majorBidi"/>
      <w:bCs/>
      <w:iCs/>
    </w:rPr>
  </w:style>
  <w:style w:type="character" w:customStyle="1" w:styleId="Heading5Char">
    <w:name w:val="Heading 5 Char"/>
    <w:basedOn w:val="DefaultParagraphFont"/>
    <w:link w:val="Heading5"/>
    <w:uiPriority w:val="1"/>
    <w:rsid w:val="00F27C83"/>
    <w:rPr>
      <w:rFonts w:eastAsiaTheme="majorEastAsia" w:cstheme="majorBidi"/>
    </w:rPr>
  </w:style>
  <w:style w:type="character" w:customStyle="1" w:styleId="Heading6Char">
    <w:name w:val="Heading 6 Char"/>
    <w:basedOn w:val="DefaultParagraphFont"/>
    <w:link w:val="Heading6"/>
    <w:uiPriority w:val="10"/>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F27C83"/>
    <w:pPr>
      <w:ind w:left="2880"/>
    </w:pPr>
  </w:style>
  <w:style w:type="table" w:styleId="LightList-Accent1">
    <w:name w:val="Light List Accent 1"/>
    <w:basedOn w:val="TableNormal"/>
    <w:uiPriority w:val="61"/>
    <w:rsid w:val="00AF01D8"/>
    <w:pPr>
      <w:spacing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Shading2-Accent1">
    <w:name w:val="Medium Shading 2 Accent 1"/>
    <w:basedOn w:val="TableNormal"/>
    <w:uiPriority w:val="64"/>
    <w:rsid w:val="00AF01D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
    <w:name w:val="Style (1)"/>
    <w:uiPriority w:val="3"/>
    <w:qFormat/>
    <w:rsid w:val="00F27C83"/>
    <w:pPr>
      <w:numPr>
        <w:numId w:val="1"/>
      </w:numPr>
    </w:pPr>
  </w:style>
  <w:style w:type="paragraph" w:customStyle="1" w:styleId="Stylei">
    <w:name w:val="Style (i)"/>
    <w:uiPriority w:val="3"/>
    <w:qFormat/>
    <w:rsid w:val="00CC7D80"/>
    <w:pPr>
      <w:numPr>
        <w:numId w:val="2"/>
      </w:numPr>
    </w:pPr>
  </w:style>
  <w:style w:type="paragraph" w:customStyle="1" w:styleId="StyleA0">
    <w:name w:val="Style A"/>
    <w:uiPriority w:val="3"/>
    <w:qFormat/>
    <w:rsid w:val="00F27C83"/>
    <w:pPr>
      <w:numPr>
        <w:numId w:val="3"/>
      </w:numPr>
    </w:pPr>
  </w:style>
  <w:style w:type="table" w:styleId="TableGrid">
    <w:name w:val="Table Grid"/>
    <w:basedOn w:val="TableNormal"/>
    <w:rsid w:val="00435216"/>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ListParagraph">
    <w:name w:val="List Paragraph"/>
    <w:basedOn w:val="Normal"/>
    <w:uiPriority w:val="99"/>
    <w:semiHidden/>
    <w:qFormat/>
    <w:rsid w:val="00101443"/>
    <w:pPr>
      <w:ind w:left="720"/>
    </w:p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NoSpacing">
    <w:name w:val="No Spacing"/>
    <w:link w:val="NoSpacingChar"/>
    <w:uiPriority w:val="13"/>
    <w:semiHidden/>
    <w:qFormat/>
    <w:rsid w:val="00827475"/>
    <w:pPr>
      <w:spacing w:line="240" w:lineRule="auto"/>
      <w:jc w:val="left"/>
    </w:pPr>
    <w:rPr>
      <w:rFonts w:asciiTheme="minorHAnsi" w:eastAsiaTheme="minorEastAsia" w:hAnsiTheme="minorHAnsi"/>
      <w:sz w:val="22"/>
      <w:szCs w:val="22"/>
      <w:lang w:eastAsia="ja-JP"/>
    </w:rPr>
  </w:style>
  <w:style w:type="character" w:customStyle="1" w:styleId="NoSpacingChar">
    <w:name w:val="No Spacing Char"/>
    <w:basedOn w:val="DefaultParagraphFont"/>
    <w:link w:val="NoSpacing"/>
    <w:uiPriority w:val="13"/>
    <w:semiHidden/>
    <w:rsid w:val="00645F12"/>
    <w:rPr>
      <w:rFonts w:asciiTheme="minorHAnsi" w:eastAsiaTheme="minorEastAsia" w:hAnsiTheme="minorHAnsi"/>
      <w:sz w:val="22"/>
      <w:szCs w:val="22"/>
      <w:lang w:val="sk-SK" w:eastAsia="ja-JP"/>
    </w:rPr>
  </w:style>
  <w:style w:type="paragraph" w:styleId="BalloonText">
    <w:name w:val="Balloon Text"/>
    <w:basedOn w:val="Normal"/>
    <w:link w:val="BalloonTextChar"/>
    <w:uiPriority w:val="99"/>
    <w:semiHidden/>
    <w:rsid w:val="0082747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663DE"/>
    <w:rPr>
      <w:rFonts w:ascii="Tahoma" w:hAnsi="Tahoma" w:cs="Tahoma"/>
      <w:sz w:val="16"/>
      <w:szCs w:val="16"/>
    </w:rPr>
  </w:style>
  <w:style w:type="paragraph" w:styleId="FootnoteText">
    <w:name w:val="footnote text"/>
    <w:basedOn w:val="Normal"/>
    <w:link w:val="FootnoteTextChar"/>
    <w:uiPriority w:val="99"/>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styleId="EndnoteText">
    <w:name w:val="endnote text"/>
    <w:basedOn w:val="Normal"/>
    <w:link w:val="EndnoteTextChar"/>
    <w:uiPriority w:val="99"/>
    <w:semiHidden/>
    <w:rsid w:val="000B495E"/>
    <w:rPr>
      <w:rFonts w:eastAsiaTheme="minorHAnsi" w:cstheme="minorBidi"/>
    </w:rPr>
  </w:style>
  <w:style w:type="character" w:customStyle="1" w:styleId="EndnoteTextChar">
    <w:name w:val="Endnote Text Char"/>
    <w:basedOn w:val="DefaultParagraphFont"/>
    <w:link w:val="EndnoteText"/>
    <w:uiPriority w:val="99"/>
    <w:semiHidden/>
    <w:rsid w:val="008663DE"/>
  </w:style>
  <w:style w:type="character" w:styleId="EndnoteReference">
    <w:name w:val="endnote reference"/>
    <w:basedOn w:val="DefaultParagraphFont"/>
    <w:uiPriority w:val="99"/>
    <w:semiHidden/>
    <w:rsid w:val="000B495E"/>
    <w:rPr>
      <w:vertAlign w:val="superscript"/>
    </w:rPr>
  </w:style>
  <w:style w:type="paragraph" w:customStyle="1" w:styleId="Schedule2">
    <w:name w:val="Schedule 2"/>
    <w:next w:val="L1Para"/>
    <w:uiPriority w:val="6"/>
    <w:qFormat/>
    <w:rsid w:val="00F27C83"/>
    <w:pPr>
      <w:numPr>
        <w:ilvl w:val="1"/>
        <w:numId w:val="5"/>
      </w:numPr>
      <w:outlineLvl w:val="1"/>
    </w:pPr>
  </w:style>
  <w:style w:type="paragraph" w:customStyle="1" w:styleId="Schedule3">
    <w:name w:val="Schedule 3"/>
    <w:next w:val="L2Para"/>
    <w:uiPriority w:val="6"/>
    <w:qFormat/>
    <w:rsid w:val="00F27C83"/>
    <w:pPr>
      <w:numPr>
        <w:ilvl w:val="2"/>
        <w:numId w:val="5"/>
      </w:numPr>
      <w:outlineLvl w:val="2"/>
    </w:pPr>
  </w:style>
  <w:style w:type="paragraph" w:customStyle="1" w:styleId="Schedule4">
    <w:name w:val="Schedule 4"/>
    <w:next w:val="L3Para"/>
    <w:uiPriority w:val="6"/>
    <w:qFormat/>
    <w:rsid w:val="00F27C83"/>
    <w:pPr>
      <w:numPr>
        <w:ilvl w:val="3"/>
        <w:numId w:val="5"/>
      </w:numPr>
      <w:outlineLvl w:val="3"/>
    </w:pPr>
  </w:style>
  <w:style w:type="paragraph" w:customStyle="1" w:styleId="Schedule5">
    <w:name w:val="Schedule 5"/>
    <w:next w:val="L4Para"/>
    <w:uiPriority w:val="6"/>
    <w:qFormat/>
    <w:rsid w:val="00F27C83"/>
    <w:pPr>
      <w:numPr>
        <w:ilvl w:val="4"/>
        <w:numId w:val="5"/>
      </w:numPr>
      <w:outlineLvl w:val="4"/>
    </w:pPr>
  </w:style>
  <w:style w:type="paragraph" w:customStyle="1" w:styleId="ScheduleName">
    <w:name w:val="Schedule Name"/>
    <w:basedOn w:val="Normal"/>
    <w:next w:val="Normal"/>
    <w:uiPriority w:val="5"/>
    <w:qFormat/>
    <w:rsid w:val="0077389F"/>
    <w:pPr>
      <w:jc w:val="center"/>
    </w:pPr>
    <w:rPr>
      <w:b/>
    </w:rPr>
  </w:style>
  <w:style w:type="paragraph" w:styleId="TOC1">
    <w:name w:val="toc 1"/>
    <w:next w:val="Normal"/>
    <w:autoRedefine/>
    <w:uiPriority w:val="39"/>
    <w:rsid w:val="00B51AAF"/>
    <w:pPr>
      <w:tabs>
        <w:tab w:val="left" w:pos="660"/>
        <w:tab w:val="right" w:leader="dot" w:pos="9878"/>
      </w:tabs>
      <w:ind w:left="226" w:hanging="113"/>
      <w:jc w:val="left"/>
    </w:pPr>
    <w:rPr>
      <w:b/>
      <w:caps/>
    </w:rPr>
  </w:style>
  <w:style w:type="character" w:styleId="Hyperlink">
    <w:name w:val="Hyperlink"/>
    <w:basedOn w:val="DefaultParagraphFont"/>
    <w:uiPriority w:val="99"/>
    <w:rsid w:val="00E354AF"/>
    <w:rPr>
      <w:color w:val="6B9F25" w:themeColor="hyperlink"/>
      <w:u w:val="single"/>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F27C83"/>
    <w:pPr>
      <w:numPr>
        <w:numId w:val="6"/>
      </w:numPr>
    </w:pPr>
  </w:style>
  <w:style w:type="table" w:customStyle="1" w:styleId="ALGplaintable">
    <w:name w:val="ALG plain table"/>
    <w:basedOn w:val="Table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PlaceholderText">
    <w:name w:val="Placeholder Text"/>
    <w:basedOn w:val="DefaultParagraphFont"/>
    <w:uiPriority w:val="99"/>
    <w:semiHidden/>
    <w:rsid w:val="002140A1"/>
    <w:rPr>
      <w:color w:val="808080"/>
    </w:r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F27C83"/>
    <w:pPr>
      <w:numPr>
        <w:ilvl w:val="2"/>
        <w:numId w:val="7"/>
      </w:numPr>
    </w:pPr>
  </w:style>
  <w:style w:type="paragraph" w:customStyle="1" w:styleId="Appendix2">
    <w:name w:val="Appendix 2"/>
    <w:next w:val="L1Para"/>
    <w:uiPriority w:val="8"/>
    <w:qFormat/>
    <w:rsid w:val="00F27C83"/>
    <w:pPr>
      <w:numPr>
        <w:ilvl w:val="1"/>
        <w:numId w:val="7"/>
      </w:numPr>
    </w:pPr>
  </w:style>
  <w:style w:type="paragraph" w:customStyle="1" w:styleId="Appendix4">
    <w:name w:val="Appendix 4"/>
    <w:next w:val="L3Para"/>
    <w:uiPriority w:val="8"/>
    <w:qFormat/>
    <w:rsid w:val="00F27C83"/>
    <w:pPr>
      <w:numPr>
        <w:ilvl w:val="3"/>
        <w:numId w:val="7"/>
      </w:numPr>
    </w:pPr>
  </w:style>
  <w:style w:type="paragraph" w:customStyle="1" w:styleId="Appendix5">
    <w:name w:val="Appendix 5"/>
    <w:next w:val="L4Para"/>
    <w:uiPriority w:val="8"/>
    <w:qFormat/>
    <w:rsid w:val="00F27C83"/>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7B1C75"/>
    <w:pPr>
      <w:spacing w:before="0"/>
    </w:pPr>
    <w:rPr>
      <w:rFonts w:eastAsia="Times New Roman" w:cs="Times New Roman"/>
    </w:rPr>
  </w:style>
  <w:style w:type="paragraph" w:styleId="TOC2">
    <w:name w:val="toc 2"/>
    <w:next w:val="Normal"/>
    <w:autoRedefine/>
    <w:uiPriority w:val="39"/>
    <w:unhideWhenUsed/>
    <w:rsid w:val="00B51AAF"/>
    <w:pPr>
      <w:ind w:left="226" w:hanging="113"/>
    </w:pPr>
    <w:rPr>
      <w:rFonts w:eastAsia="Times New Roman" w:cs="Times New Roman"/>
      <w:b/>
      <w:caps/>
    </w:rPr>
  </w:style>
  <w:style w:type="paragraph" w:styleId="TOC3">
    <w:name w:val="toc 3"/>
    <w:basedOn w:val="Normal"/>
    <w:next w:val="Normal"/>
    <w:autoRedefine/>
    <w:uiPriority w:val="39"/>
    <w:semiHidden/>
    <w:unhideWhenUsed/>
    <w:rsid w:val="007E1FB2"/>
    <w:pPr>
      <w:spacing w:after="100"/>
      <w:ind w:left="400"/>
    </w:pPr>
    <w:rPr>
      <w:b/>
    </w:rPr>
  </w:style>
  <w:style w:type="paragraph" w:styleId="NormalWeb">
    <w:name w:val="Normal (Web)"/>
    <w:basedOn w:val="Normal"/>
    <w:uiPriority w:val="99"/>
    <w:unhideWhenUsed/>
    <w:rsid w:val="00DD0F28"/>
    <w:pPr>
      <w:spacing w:before="100" w:beforeAutospacing="1" w:after="100" w:afterAutospacing="1" w:line="240" w:lineRule="auto"/>
      <w:jc w:val="left"/>
    </w:pPr>
    <w:rPr>
      <w:rFonts w:ascii="Times New Roman" w:eastAsiaTheme="minorHAnsi" w:hAnsi="Times New Roman"/>
      <w:sz w:val="24"/>
      <w:szCs w:val="24"/>
    </w:rPr>
  </w:style>
  <w:style w:type="character" w:customStyle="1" w:styleId="apple-converted-space">
    <w:name w:val="apple-converted-space"/>
    <w:basedOn w:val="DefaultParagraphFont"/>
    <w:rsid w:val="00DD0F28"/>
  </w:style>
  <w:style w:type="character" w:styleId="FollowedHyperlink">
    <w:name w:val="FollowedHyperlink"/>
    <w:basedOn w:val="DefaultParagraphFont"/>
    <w:uiPriority w:val="99"/>
    <w:semiHidden/>
    <w:unhideWhenUsed/>
    <w:rsid w:val="00A84E35"/>
    <w:rPr>
      <w:color w:val="B26B02" w:themeColor="followedHyperlink"/>
      <w:u w:val="single"/>
    </w:rPr>
  </w:style>
  <w:style w:type="table" w:customStyle="1" w:styleId="TableGrid1">
    <w:name w:val="Table Grid1"/>
    <w:basedOn w:val="TableNormal"/>
    <w:next w:val="TableGrid"/>
    <w:uiPriority w:val="59"/>
    <w:rsid w:val="003A04F0"/>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character" w:styleId="CommentReference">
    <w:name w:val="annotation reference"/>
    <w:basedOn w:val="DefaultParagraphFont"/>
    <w:uiPriority w:val="99"/>
    <w:semiHidden/>
    <w:unhideWhenUsed/>
    <w:rsid w:val="003A04F0"/>
    <w:rPr>
      <w:sz w:val="16"/>
      <w:szCs w:val="16"/>
    </w:rPr>
  </w:style>
  <w:style w:type="paragraph" w:styleId="CommentText">
    <w:name w:val="annotation text"/>
    <w:basedOn w:val="Normal"/>
    <w:link w:val="CommentTextChar"/>
    <w:uiPriority w:val="99"/>
    <w:semiHidden/>
    <w:unhideWhenUsed/>
    <w:rsid w:val="003A04F0"/>
    <w:pPr>
      <w:spacing w:before="0" w:line="240" w:lineRule="auto"/>
      <w:jc w:val="left"/>
    </w:pPr>
    <w:rPr>
      <w:rFonts w:eastAsiaTheme="minorHAnsi" w:cs="Arial"/>
    </w:rPr>
  </w:style>
  <w:style w:type="character" w:customStyle="1" w:styleId="CommentTextChar">
    <w:name w:val="Comment Text Char"/>
    <w:basedOn w:val="DefaultParagraphFont"/>
    <w:link w:val="CommentText"/>
    <w:uiPriority w:val="99"/>
    <w:semiHidden/>
    <w:rsid w:val="003A04F0"/>
    <w:rPr>
      <w:rFonts w:cs="Arial"/>
    </w:rPr>
  </w:style>
  <w:style w:type="paragraph" w:styleId="CommentSubject">
    <w:name w:val="annotation subject"/>
    <w:basedOn w:val="CommentText"/>
    <w:next w:val="CommentText"/>
    <w:link w:val="CommentSubjectChar"/>
    <w:uiPriority w:val="99"/>
    <w:semiHidden/>
    <w:unhideWhenUsed/>
    <w:rsid w:val="00F666F8"/>
    <w:pPr>
      <w:spacing w:before="24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F666F8"/>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43708">
      <w:bodyDiv w:val="1"/>
      <w:marLeft w:val="0"/>
      <w:marRight w:val="0"/>
      <w:marTop w:val="0"/>
      <w:marBottom w:val="0"/>
      <w:divBdr>
        <w:top w:val="none" w:sz="0" w:space="0" w:color="auto"/>
        <w:left w:val="none" w:sz="0" w:space="0" w:color="auto"/>
        <w:bottom w:val="none" w:sz="0" w:space="0" w:color="auto"/>
        <w:right w:val="none" w:sz="0" w:space="0" w:color="auto"/>
      </w:divBdr>
      <w:divsChild>
        <w:div w:id="1964723433">
          <w:marLeft w:val="0"/>
          <w:marRight w:val="0"/>
          <w:marTop w:val="0"/>
          <w:marBottom w:val="240"/>
          <w:divBdr>
            <w:top w:val="none" w:sz="0" w:space="0" w:color="auto"/>
            <w:left w:val="none" w:sz="0" w:space="0" w:color="auto"/>
            <w:bottom w:val="none" w:sz="0" w:space="0" w:color="auto"/>
            <w:right w:val="none" w:sz="0" w:space="0" w:color="auto"/>
          </w:divBdr>
          <w:divsChild>
            <w:div w:id="20011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 w:id="1281573392">
      <w:bodyDiv w:val="1"/>
      <w:marLeft w:val="0"/>
      <w:marRight w:val="0"/>
      <w:marTop w:val="0"/>
      <w:marBottom w:val="0"/>
      <w:divBdr>
        <w:top w:val="none" w:sz="0" w:space="0" w:color="auto"/>
        <w:left w:val="none" w:sz="0" w:space="0" w:color="auto"/>
        <w:bottom w:val="none" w:sz="0" w:space="0" w:color="auto"/>
        <w:right w:val="none" w:sz="0" w:space="0" w:color="auto"/>
      </w:divBdr>
    </w:div>
    <w:div w:id="1638291099">
      <w:bodyDiv w:val="1"/>
      <w:marLeft w:val="0"/>
      <w:marRight w:val="0"/>
      <w:marTop w:val="0"/>
      <w:marBottom w:val="0"/>
      <w:divBdr>
        <w:top w:val="none" w:sz="0" w:space="0" w:color="auto"/>
        <w:left w:val="none" w:sz="0" w:space="0" w:color="auto"/>
        <w:bottom w:val="none" w:sz="0" w:space="0" w:color="auto"/>
        <w:right w:val="none" w:sz="0" w:space="0" w:color="auto"/>
      </w:divBdr>
    </w:div>
    <w:div w:id="1940259918">
      <w:bodyDiv w:val="1"/>
      <w:marLeft w:val="0"/>
      <w:marRight w:val="0"/>
      <w:marTop w:val="0"/>
      <w:marBottom w:val="0"/>
      <w:divBdr>
        <w:top w:val="none" w:sz="0" w:space="0" w:color="auto"/>
        <w:left w:val="none" w:sz="0" w:space="0" w:color="auto"/>
        <w:bottom w:val="none" w:sz="0" w:space="0" w:color="auto"/>
        <w:right w:val="none" w:sz="0" w:space="0" w:color="auto"/>
      </w:divBdr>
    </w:div>
    <w:div w:id="2039507913">
      <w:bodyDiv w:val="1"/>
      <w:marLeft w:val="0"/>
      <w:marRight w:val="0"/>
      <w:marTop w:val="0"/>
      <w:marBottom w:val="0"/>
      <w:divBdr>
        <w:top w:val="none" w:sz="0" w:space="0" w:color="auto"/>
        <w:left w:val="none" w:sz="0" w:space="0" w:color="auto"/>
        <w:bottom w:val="none" w:sz="0" w:space="0" w:color="auto"/>
        <w:right w:val="none" w:sz="0" w:space="0" w:color="auto"/>
      </w:divBdr>
      <w:divsChild>
        <w:div w:id="503712048">
          <w:marLeft w:val="0"/>
          <w:marRight w:val="0"/>
          <w:marTop w:val="0"/>
          <w:marBottom w:val="0"/>
          <w:divBdr>
            <w:top w:val="none" w:sz="0" w:space="0" w:color="auto"/>
            <w:left w:val="none" w:sz="0" w:space="0" w:color="auto"/>
            <w:bottom w:val="none" w:sz="0" w:space="0" w:color="auto"/>
            <w:right w:val="none" w:sz="0" w:space="0" w:color="auto"/>
          </w:divBdr>
          <w:divsChild>
            <w:div w:id="31002829">
              <w:marLeft w:val="0"/>
              <w:marRight w:val="0"/>
              <w:marTop w:val="0"/>
              <w:marBottom w:val="0"/>
              <w:divBdr>
                <w:top w:val="none" w:sz="0" w:space="0" w:color="auto"/>
                <w:left w:val="none" w:sz="0" w:space="0" w:color="auto"/>
                <w:bottom w:val="none" w:sz="0" w:space="0" w:color="auto"/>
                <w:right w:val="none" w:sz="0" w:space="0" w:color="auto"/>
              </w:divBdr>
              <w:divsChild>
                <w:div w:id="604314219">
                  <w:marLeft w:val="0"/>
                  <w:marRight w:val="0"/>
                  <w:marTop w:val="0"/>
                  <w:marBottom w:val="0"/>
                  <w:divBdr>
                    <w:top w:val="none" w:sz="0" w:space="0" w:color="auto"/>
                    <w:left w:val="none" w:sz="0" w:space="0" w:color="auto"/>
                    <w:bottom w:val="none" w:sz="0" w:space="0" w:color="auto"/>
                    <w:right w:val="none" w:sz="0" w:space="0" w:color="auto"/>
                  </w:divBdr>
                  <w:divsChild>
                    <w:div w:id="663820944">
                      <w:marLeft w:val="0"/>
                      <w:marRight w:val="0"/>
                      <w:marTop w:val="0"/>
                      <w:marBottom w:val="0"/>
                      <w:divBdr>
                        <w:top w:val="none" w:sz="0" w:space="0" w:color="auto"/>
                        <w:left w:val="none" w:sz="0" w:space="0" w:color="auto"/>
                        <w:bottom w:val="none" w:sz="0" w:space="0" w:color="auto"/>
                        <w:right w:val="none" w:sz="0" w:space="0" w:color="auto"/>
                      </w:divBdr>
                      <w:divsChild>
                        <w:div w:id="695934102">
                          <w:marLeft w:val="0"/>
                          <w:marRight w:val="0"/>
                          <w:marTop w:val="0"/>
                          <w:marBottom w:val="0"/>
                          <w:divBdr>
                            <w:top w:val="none" w:sz="0" w:space="0" w:color="auto"/>
                            <w:left w:val="none" w:sz="0" w:space="0" w:color="auto"/>
                            <w:bottom w:val="none" w:sz="0" w:space="0" w:color="auto"/>
                            <w:right w:val="none" w:sz="0" w:space="0" w:color="auto"/>
                          </w:divBdr>
                          <w:divsChild>
                            <w:div w:id="2039356786">
                              <w:marLeft w:val="0"/>
                              <w:marRight w:val="0"/>
                              <w:marTop w:val="0"/>
                              <w:marBottom w:val="0"/>
                              <w:divBdr>
                                <w:top w:val="none" w:sz="0" w:space="0" w:color="auto"/>
                                <w:left w:val="none" w:sz="0" w:space="0" w:color="auto"/>
                                <w:bottom w:val="none" w:sz="0" w:space="0" w:color="auto"/>
                                <w:right w:val="none" w:sz="0" w:space="0" w:color="auto"/>
                              </w:divBdr>
                              <w:divsChild>
                                <w:div w:id="1715038836">
                                  <w:marLeft w:val="0"/>
                                  <w:marRight w:val="0"/>
                                  <w:marTop w:val="0"/>
                                  <w:marBottom w:val="0"/>
                                  <w:divBdr>
                                    <w:top w:val="none" w:sz="0" w:space="0" w:color="auto"/>
                                    <w:left w:val="none" w:sz="0" w:space="0" w:color="auto"/>
                                    <w:bottom w:val="none" w:sz="0" w:space="0" w:color="auto"/>
                                    <w:right w:val="none" w:sz="0" w:space="0" w:color="auto"/>
                                  </w:divBdr>
                                  <w:divsChild>
                                    <w:div w:id="12635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visualcompliance.com/stock/procurecodes.cf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Templates\WorkgroupTemplates\ALGBlank.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B9DC-9BD6-4BD2-8276-CA45A354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ALGBlank.dotm</Template>
  <TotalTime>0</TotalTime>
  <Pages>9</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2018-05-31T15:02:00Z</dcterms:created>
  <dcterms:modified xsi:type="dcterms:W3CDTF">2018-06-01T10:01:00Z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M-40205608-2</vt:lpwstr>
  </property>
  <property fmtid="{D5CDD505-2E9C-101B-9397-08002B2CF9AE}" pid="3" name="MSIP_Label_2c159b7c-1546-4848-a5c0-6145c7e7a434_Enabled">
    <vt:lpwstr>True</vt:lpwstr>
  </property>
  <property fmtid="{D5CDD505-2E9C-101B-9397-08002B2CF9AE}" pid="4" name="MSIP_Label_2c159b7c-1546-4848-a5c0-6145c7e7a434_SiteId">
    <vt:lpwstr>46cec638-8a06-43fd-a7d7-8a626e13367f</vt:lpwstr>
  </property>
  <property fmtid="{D5CDD505-2E9C-101B-9397-08002B2CF9AE}" pid="5" name="MSIP_Label_2c159b7c-1546-4848-a5c0-6145c7e7a434_Ref">
    <vt:lpwstr>https://api.informationprotection.azure.com/api/46cec638-8a06-43fd-a7d7-8a626e13367f</vt:lpwstr>
  </property>
  <property fmtid="{D5CDD505-2E9C-101B-9397-08002B2CF9AE}" pid="6" name="MSIP_Label_2c159b7c-1546-4848-a5c0-6145c7e7a434_Owner">
    <vt:lpwstr>Chuck.Fliehman@teleflex.com</vt:lpwstr>
  </property>
  <property fmtid="{D5CDD505-2E9C-101B-9397-08002B2CF9AE}" pid="7" name="MSIP_Label_2c159b7c-1546-4848-a5c0-6145c7e7a434_SetDate">
    <vt:lpwstr>2018-05-23T09:36:57.9510433-04:00</vt:lpwstr>
  </property>
  <property fmtid="{D5CDD505-2E9C-101B-9397-08002B2CF9AE}" pid="8" name="MSIP_Label_2c159b7c-1546-4848-a5c0-6145c7e7a434_Name">
    <vt:lpwstr>General</vt:lpwstr>
  </property>
  <property fmtid="{D5CDD505-2E9C-101B-9397-08002B2CF9AE}" pid="9" name="MSIP_Label_2c159b7c-1546-4848-a5c0-6145c7e7a434_Application">
    <vt:lpwstr>Microsoft Azure Information Protection</vt:lpwstr>
  </property>
  <property fmtid="{D5CDD505-2E9C-101B-9397-08002B2CF9AE}" pid="10" name="MSIP_Label_2c159b7c-1546-4848-a5c0-6145c7e7a434_Extended_MSFT_Method">
    <vt:lpwstr>Automatic</vt:lpwstr>
  </property>
  <property fmtid="{D5CDD505-2E9C-101B-9397-08002B2CF9AE}" pid="11" name="Sensitivity">
    <vt:lpwstr>General</vt:lpwstr>
  </property>
</Properties>
</file>